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招商引资经济人奖励资金联合认定表</w:t>
      </w:r>
    </w:p>
    <w:p>
      <w:pPr>
        <w:pStyle w:val="2"/>
      </w:pPr>
    </w:p>
    <w:tbl>
      <w:tblPr>
        <w:tblStyle w:val="4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309"/>
        <w:gridCol w:w="1163"/>
        <w:gridCol w:w="242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5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0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5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60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5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企业所在地</w:t>
            </w:r>
          </w:p>
        </w:tc>
        <w:tc>
          <w:tcPr>
            <w:tcW w:w="60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企业法人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5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招商引资经济人</w:t>
            </w:r>
          </w:p>
        </w:tc>
        <w:tc>
          <w:tcPr>
            <w:tcW w:w="60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75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统一社会信用代码（身份证号）</w:t>
            </w:r>
          </w:p>
        </w:tc>
        <w:tc>
          <w:tcPr>
            <w:tcW w:w="60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375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申报项目及内容</w:t>
            </w:r>
          </w:p>
        </w:tc>
        <w:tc>
          <w:tcPr>
            <w:tcW w:w="60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5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企业本年度纳税额</w:t>
            </w:r>
          </w:p>
        </w:tc>
        <w:tc>
          <w:tcPr>
            <w:tcW w:w="60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75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企业本年度对地方财政贡献额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（入统、内资、固投）</w:t>
            </w:r>
          </w:p>
        </w:tc>
        <w:tc>
          <w:tcPr>
            <w:tcW w:w="60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5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按政策计算奖励金额</w:t>
            </w:r>
          </w:p>
        </w:tc>
        <w:tc>
          <w:tcPr>
            <w:tcW w:w="60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5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政策兑现日期</w:t>
            </w:r>
          </w:p>
        </w:tc>
        <w:tc>
          <w:tcPr>
            <w:tcW w:w="60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项目承载单位意见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开放招商领导小组意见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jA0OGU2OTgyODZiMGE1MWQ4NGMxZTM5ZWRkNmQifQ=="/>
  </w:docVars>
  <w:rsids>
    <w:rsidRoot w:val="29A363EA"/>
    <w:rsid w:val="29A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2023-05-24T07:36:00Z</dcterms:created>
  <dc:creator>C-hao</dc:creator>
  <cp:lastModifiedBy>C-hao</cp:lastModifiedBy>
  <dcterms:modified xsi:type="dcterms:W3CDTF">2023-05-24T07:36:41Z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2E659916132A478E987FB48531D5E306_11</vt:lpwstr>
  </property>
</Properties>
</file>