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B61DF">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尚志</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人民政府办公室</w:t>
      </w:r>
      <w:r>
        <w:rPr>
          <w:rFonts w:hint="eastAsia" w:ascii="方正小标宋简体" w:hAnsi="方正小标宋简体" w:eastAsia="方正小标宋简体" w:cs="方正小标宋简体"/>
          <w:sz w:val="44"/>
          <w:szCs w:val="44"/>
        </w:rPr>
        <w:t>政府信息主动公开</w:t>
      </w:r>
    </w:p>
    <w:p w14:paraId="4B1C15A7">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基本目录</w:t>
      </w:r>
    </w:p>
    <w:p w14:paraId="2052DF4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第一部分概述</w:t>
      </w:r>
    </w:p>
    <w:p w14:paraId="6D1DAF8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公开依据</w:t>
      </w:r>
    </w:p>
    <w:p w14:paraId="3101EE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1.《中华人民共和国政府信息公开条例》</w:t>
      </w:r>
    </w:p>
    <w:p w14:paraId="3BF2CE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2.《中共中央办公厅国务院办公厅关于做好新时代政务公开工作的意见》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中办发〔2024〕18号</w:t>
      </w:r>
      <w:r>
        <w:rPr>
          <w:rFonts w:hint="eastAsia" w:ascii="仿宋_GB2312" w:hAnsi="仿宋_GB2312" w:eastAsia="仿宋_GB2312" w:cs="仿宋_GB2312"/>
          <w:sz w:val="32"/>
          <w:szCs w:val="32"/>
          <w:lang w:eastAsia="zh-CN"/>
        </w:rPr>
        <w:t>）</w:t>
      </w:r>
    </w:p>
    <w:p w14:paraId="64AB6F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3.《中共黑龙江省委办公厅黑龙江省人民政府办公厅关于做好新时代政务公开工作的实施意见》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黑办发〔2024〕6号</w:t>
      </w:r>
      <w:r>
        <w:rPr>
          <w:rFonts w:hint="eastAsia" w:ascii="仿宋_GB2312" w:hAnsi="仿宋_GB2312" w:eastAsia="仿宋_GB2312" w:cs="仿宋_GB2312"/>
          <w:sz w:val="32"/>
          <w:szCs w:val="32"/>
          <w:lang w:eastAsia="zh-CN"/>
        </w:rPr>
        <w:t>）</w:t>
      </w:r>
    </w:p>
    <w:p w14:paraId="133CF0F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二、公开主体、时限、方式、监督渠道</w:t>
      </w:r>
    </w:p>
    <w:p w14:paraId="65CA1C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公开主体：</w:t>
      </w:r>
      <w:r>
        <w:rPr>
          <w:rFonts w:hint="eastAsia" w:ascii="仿宋_GB2312" w:hAnsi="仿宋_GB2312" w:eastAsia="仿宋_GB2312" w:cs="仿宋_GB2312"/>
          <w:sz w:val="32"/>
          <w:szCs w:val="32"/>
          <w:lang w:val="en-US" w:eastAsia="zh-CN"/>
        </w:rPr>
        <w:t>尚志市人民政府办公室</w:t>
      </w:r>
    </w:p>
    <w:p w14:paraId="02244B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公开时限：政府信息形成或变更之日起20个工作日内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法律法规对政府信息的公开时限另有规定的从其规定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A4690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"https://www.harbin.gov.cn/"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http://www.shangzhi.gov.cn//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7949E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监督渠道：电话监督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0451-</w:t>
      </w:r>
      <w:r>
        <w:rPr>
          <w:rFonts w:hint="eastAsia" w:ascii="仿宋_GB2312" w:hAnsi="仿宋_GB2312" w:eastAsia="仿宋_GB2312" w:cs="仿宋_GB2312"/>
          <w:sz w:val="32"/>
          <w:szCs w:val="32"/>
          <w:lang w:val="en-US" w:eastAsia="zh-CN"/>
        </w:rPr>
        <w:t>53322813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07F04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2D6B19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FD9993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黑体" w:hAnsi="黑体" w:eastAsia="黑体" w:cs="黑体"/>
          <w:b/>
          <w:bCs/>
          <w:sz w:val="32"/>
          <w:szCs w:val="32"/>
        </w:rPr>
        <w:t>第二部分主动公开基本目录</w:t>
      </w:r>
    </w:p>
    <w:p w14:paraId="1D154D3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bl>
      <w:tblPr>
        <w:tblStyle w:val="2"/>
        <w:tblW w:w="8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162"/>
        <w:gridCol w:w="1574"/>
        <w:gridCol w:w="4053"/>
        <w:gridCol w:w="1453"/>
      </w:tblGrid>
      <w:tr w14:paraId="6322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523CC">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序</w:t>
            </w:r>
            <w:r>
              <w:rPr>
                <w:rFonts w:hint="eastAsia" w:ascii="黑体" w:hAnsi="宋体" w:eastAsia="黑体" w:cs="黑体"/>
                <w:i w:val="0"/>
                <w:iCs w:val="0"/>
                <w:snapToGrid w:val="0"/>
                <w:color w:val="000000"/>
                <w:kern w:val="0"/>
                <w:sz w:val="28"/>
                <w:szCs w:val="28"/>
                <w:u w:val="none"/>
                <w:lang w:val="en-US" w:eastAsia="zh-CN" w:bidi="ar"/>
              </w:rPr>
              <w:br w:type="textWrapping"/>
            </w:r>
            <w:r>
              <w:rPr>
                <w:rFonts w:hint="eastAsia" w:ascii="黑体" w:hAnsi="宋体" w:eastAsia="黑体" w:cs="黑体"/>
                <w:i w:val="0"/>
                <w:iCs w:val="0"/>
                <w:snapToGrid w:val="0"/>
                <w:color w:val="000000"/>
                <w:kern w:val="0"/>
                <w:sz w:val="28"/>
                <w:szCs w:val="28"/>
                <w:u w:val="none"/>
                <w:lang w:val="en-US" w:eastAsia="zh-CN" w:bidi="ar"/>
              </w:rPr>
              <w:t>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0B90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公开类别及事项</w:t>
            </w:r>
          </w:p>
        </w:tc>
        <w:tc>
          <w:tcPr>
            <w:tcW w:w="4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B53E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公开内容</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A4812">
            <w:pPr>
              <w:keepNext w:val="0"/>
              <w:keepLines w:val="0"/>
              <w:widowControl/>
              <w:suppressLineNumbers w:val="0"/>
              <w:jc w:val="center"/>
              <w:textAlignment w:val="center"/>
              <w:rPr>
                <w:rFonts w:hint="eastAsia" w:ascii="黑体" w:hAnsi="宋体" w:eastAsia="黑体" w:cs="黑体"/>
                <w:i w:val="0"/>
                <w:iCs w:val="0"/>
                <w:snapToGrid w:val="0"/>
                <w:color w:val="000000"/>
                <w:kern w:val="0"/>
                <w:sz w:val="28"/>
                <w:szCs w:val="28"/>
                <w:u w:val="none"/>
                <w:lang w:val="en-US" w:eastAsia="zh-CN" w:bidi="ar"/>
              </w:rPr>
            </w:pPr>
            <w:r>
              <w:rPr>
                <w:rFonts w:hint="eastAsia" w:ascii="黑体" w:hAnsi="宋体" w:eastAsia="黑体" w:cs="黑体"/>
                <w:i w:val="0"/>
                <w:iCs w:val="0"/>
                <w:snapToGrid w:val="0"/>
                <w:color w:val="000000"/>
                <w:kern w:val="0"/>
                <w:sz w:val="28"/>
                <w:szCs w:val="28"/>
                <w:u w:val="none"/>
                <w:lang w:val="en-US" w:eastAsia="zh-CN" w:bidi="ar"/>
              </w:rPr>
              <w:t>责任</w:t>
            </w:r>
          </w:p>
          <w:p w14:paraId="133B0EB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处室</w:t>
            </w:r>
          </w:p>
        </w:tc>
      </w:tr>
      <w:tr w14:paraId="5E69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47A1">
            <w:pPr>
              <w:jc w:val="center"/>
              <w:rPr>
                <w:rFonts w:hint="eastAsia" w:ascii="黑体" w:hAnsi="宋体" w:eastAsia="黑体" w:cs="黑体"/>
                <w:i w:val="0"/>
                <w:iCs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CF3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一级</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00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二级</w:t>
            </w:r>
          </w:p>
        </w:tc>
        <w:tc>
          <w:tcPr>
            <w:tcW w:w="4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A7A8">
            <w:pPr>
              <w:jc w:val="center"/>
              <w:rPr>
                <w:rFonts w:hint="eastAsia" w:ascii="黑体" w:hAnsi="宋体" w:eastAsia="黑体" w:cs="黑体"/>
                <w:i w:val="0"/>
                <w:iCs w:val="0"/>
                <w:color w:val="000000"/>
                <w:sz w:val="28"/>
                <w:szCs w:val="28"/>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C4A6">
            <w:pPr>
              <w:jc w:val="center"/>
              <w:rPr>
                <w:rFonts w:hint="eastAsia" w:ascii="黑体" w:hAnsi="宋体" w:eastAsia="黑体" w:cs="黑体"/>
                <w:i w:val="0"/>
                <w:iCs w:val="0"/>
                <w:color w:val="000000"/>
                <w:sz w:val="28"/>
                <w:szCs w:val="28"/>
                <w:u w:val="none"/>
              </w:rPr>
            </w:pPr>
          </w:p>
        </w:tc>
      </w:tr>
      <w:tr w14:paraId="513D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3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62" w:type="dxa"/>
            <w:vMerge w:val="restart"/>
            <w:tcBorders>
              <w:top w:val="single" w:color="000000" w:sz="4" w:space="0"/>
              <w:left w:val="single" w:color="000000" w:sz="4" w:space="0"/>
              <w:bottom w:val="nil"/>
              <w:right w:val="single" w:color="000000" w:sz="4" w:space="0"/>
            </w:tcBorders>
            <w:shd w:val="clear" w:color="auto" w:fill="auto"/>
            <w:vAlign w:val="center"/>
          </w:tcPr>
          <w:p w14:paraId="449CA01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政府信息公开相关信息</w:t>
            </w:r>
          </w:p>
        </w:tc>
        <w:tc>
          <w:tcPr>
            <w:tcW w:w="1574" w:type="dxa"/>
            <w:tcBorders>
              <w:top w:val="single" w:color="000000" w:sz="4" w:space="0"/>
              <w:left w:val="single" w:color="000000" w:sz="4" w:space="0"/>
              <w:bottom w:val="nil"/>
              <w:right w:val="single" w:color="000000" w:sz="4" w:space="0"/>
            </w:tcBorders>
            <w:shd w:val="clear" w:color="auto" w:fill="auto"/>
            <w:vAlign w:val="center"/>
          </w:tcPr>
          <w:p w14:paraId="0D304D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政府信息公开相关规定</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3E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相关制度文件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14BB">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秘书股</w:t>
            </w:r>
          </w:p>
        </w:tc>
      </w:tr>
      <w:tr w14:paraId="7E20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2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162" w:type="dxa"/>
            <w:vMerge w:val="continue"/>
            <w:tcBorders>
              <w:top w:val="single" w:color="000000" w:sz="4" w:space="0"/>
              <w:left w:val="single" w:color="000000" w:sz="4" w:space="0"/>
              <w:bottom w:val="nil"/>
              <w:right w:val="single" w:color="000000" w:sz="4" w:space="0"/>
            </w:tcBorders>
            <w:shd w:val="clear" w:color="auto" w:fill="auto"/>
            <w:vAlign w:val="center"/>
          </w:tcPr>
          <w:p w14:paraId="31E1815E">
            <w:pPr>
              <w:jc w:val="center"/>
              <w:rPr>
                <w:rFonts w:hint="eastAsia" w:ascii="仿宋_GB2312" w:hAnsi="宋体" w:eastAsia="仿宋_GB2312" w:cs="仿宋_GB2312"/>
                <w:i w:val="0"/>
                <w:iCs w:val="0"/>
                <w:color w:val="000000"/>
                <w:sz w:val="24"/>
                <w:szCs w:val="24"/>
                <w:u w:val="none"/>
              </w:rPr>
            </w:pPr>
          </w:p>
        </w:tc>
        <w:tc>
          <w:tcPr>
            <w:tcW w:w="1574" w:type="dxa"/>
            <w:tcBorders>
              <w:top w:val="single" w:color="000000" w:sz="4" w:space="0"/>
              <w:left w:val="single" w:color="000000" w:sz="4" w:space="0"/>
              <w:bottom w:val="nil"/>
              <w:right w:val="single" w:color="000000" w:sz="4" w:space="0"/>
            </w:tcBorders>
            <w:shd w:val="clear" w:color="auto" w:fill="auto"/>
            <w:vAlign w:val="center"/>
          </w:tcPr>
          <w:p w14:paraId="128F32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政府信息公开指南</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E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信息分类和编排体系、获取形式、政府信息公开工作机构、监督方式等</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3834">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政务网络中心</w:t>
            </w:r>
          </w:p>
        </w:tc>
      </w:tr>
      <w:tr w14:paraId="3139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9B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162" w:type="dxa"/>
            <w:vMerge w:val="continue"/>
            <w:tcBorders>
              <w:top w:val="single" w:color="000000" w:sz="4" w:space="0"/>
              <w:left w:val="single" w:color="000000" w:sz="4" w:space="0"/>
              <w:bottom w:val="nil"/>
              <w:right w:val="single" w:color="000000" w:sz="4" w:space="0"/>
            </w:tcBorders>
            <w:shd w:val="clear" w:color="auto" w:fill="auto"/>
            <w:vAlign w:val="center"/>
          </w:tcPr>
          <w:p w14:paraId="6291DFD3">
            <w:pPr>
              <w:jc w:val="center"/>
              <w:rPr>
                <w:rFonts w:hint="eastAsia" w:ascii="仿宋_GB2312" w:hAnsi="宋体" w:eastAsia="仿宋_GB2312" w:cs="仿宋_GB2312"/>
                <w:i w:val="0"/>
                <w:iCs w:val="0"/>
                <w:color w:val="000000"/>
                <w:sz w:val="24"/>
                <w:szCs w:val="24"/>
                <w:u w:val="none"/>
              </w:rPr>
            </w:pPr>
          </w:p>
        </w:tc>
        <w:tc>
          <w:tcPr>
            <w:tcW w:w="1574" w:type="dxa"/>
            <w:tcBorders>
              <w:top w:val="single" w:color="000000" w:sz="4" w:space="0"/>
              <w:left w:val="single" w:color="000000" w:sz="4" w:space="0"/>
              <w:bottom w:val="nil"/>
              <w:right w:val="single" w:color="000000" w:sz="4" w:space="0"/>
            </w:tcBorders>
            <w:shd w:val="clear" w:color="auto" w:fill="auto"/>
            <w:vAlign w:val="center"/>
          </w:tcPr>
          <w:p w14:paraId="4D0003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政府信息公开年度报告</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85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政府信息公开工作年度报告内容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2467">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政务网络中心</w:t>
            </w:r>
          </w:p>
        </w:tc>
      </w:tr>
      <w:tr w14:paraId="77BB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D3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031D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政策文件</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4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本部门起草的规范性文件、政策性文件，本部门转载上级部门的政策文件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7CC">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秘书股</w:t>
            </w:r>
          </w:p>
        </w:tc>
      </w:tr>
      <w:tr w14:paraId="3291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11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4CC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领导信息</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23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领导简介、分管工作等</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941">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市政府办公室</w:t>
            </w:r>
          </w:p>
        </w:tc>
      </w:tr>
      <w:tr w14:paraId="6A40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4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A65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机构职能</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5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内设机构及其主要职能</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39D">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人事处</w:t>
            </w:r>
          </w:p>
        </w:tc>
      </w:tr>
      <w:tr w14:paraId="310F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1B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5A7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规划计划</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89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年度工作计划及总结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C49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研究室</w:t>
            </w:r>
          </w:p>
        </w:tc>
      </w:tr>
      <w:tr w14:paraId="0F92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FD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736" w:type="dxa"/>
            <w:gridSpan w:val="2"/>
            <w:tcBorders>
              <w:top w:val="single" w:color="000000" w:sz="4" w:space="0"/>
              <w:left w:val="single" w:color="000000" w:sz="4" w:space="0"/>
              <w:bottom w:val="nil"/>
              <w:right w:val="single" w:color="000000" w:sz="4" w:space="0"/>
            </w:tcBorders>
            <w:shd w:val="clear" w:color="auto" w:fill="auto"/>
            <w:vAlign w:val="center"/>
          </w:tcPr>
          <w:p w14:paraId="57019E6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工作报告</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8C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政府各类工作报告公开公示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072">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市政府办公室</w:t>
            </w:r>
          </w:p>
        </w:tc>
      </w:tr>
      <w:tr w14:paraId="2577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8B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9</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CD6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财政预决算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6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部门预算</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4A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本部门预算信息公开</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093">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尚志市财政局</w:t>
            </w:r>
          </w:p>
        </w:tc>
      </w:tr>
      <w:tr w14:paraId="576F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4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snapToGrid w:val="0"/>
                <w:color w:val="000000"/>
                <w:kern w:val="0"/>
                <w:sz w:val="24"/>
                <w:szCs w:val="24"/>
                <w:u w:val="none"/>
                <w:lang w:val="en-US" w:eastAsia="zh-CN" w:bidi="ar"/>
              </w:rPr>
              <w:t>10</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EE82">
            <w:pPr>
              <w:jc w:val="center"/>
              <w:rPr>
                <w:rFonts w:hint="eastAsia" w:ascii="仿宋_GB2312" w:hAnsi="宋体" w:eastAsia="仿宋_GB2312" w:cs="仿宋_GB2312"/>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6C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部门决算</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B5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本部门决算信息公开</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35A8">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尚志市财政局</w:t>
            </w:r>
          </w:p>
        </w:tc>
      </w:tr>
      <w:tr w14:paraId="6D81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F8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1</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C4A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行政许可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0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6"/>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3" name="图片_28"/>
                  <wp:cNvGraphicFramePr/>
                  <a:graphic xmlns:a="http://schemas.openxmlformats.org/drawingml/2006/main">
                    <a:graphicData uri="http://schemas.openxmlformats.org/drawingml/2006/picture">
                      <pic:pic xmlns:pic="http://schemas.openxmlformats.org/drawingml/2006/picture">
                        <pic:nvPicPr>
                          <pic:cNvPr id="13" name="图片_28"/>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8" name="图片_6"/>
                  <wp:cNvGraphicFramePr/>
                  <a:graphic xmlns:a="http://schemas.openxmlformats.org/drawingml/2006/main">
                    <a:graphicData uri="http://schemas.openxmlformats.org/drawingml/2006/picture">
                      <pic:pic xmlns:pic="http://schemas.openxmlformats.org/drawingml/2006/picture">
                        <pic:nvPicPr>
                          <pic:cNvPr id="18" name="图片_6"/>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9" name="图片_13"/>
                  <wp:cNvGraphicFramePr/>
                  <a:graphic xmlns:a="http://schemas.openxmlformats.org/drawingml/2006/main">
                    <a:graphicData uri="http://schemas.openxmlformats.org/drawingml/2006/picture">
                      <pic:pic xmlns:pic="http://schemas.openxmlformats.org/drawingml/2006/picture">
                        <pic:nvPicPr>
                          <pic:cNvPr id="9" name="图片_13"/>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9" name="图片_27"/>
                  <wp:cNvGraphicFramePr/>
                  <a:graphic xmlns:a="http://schemas.openxmlformats.org/drawingml/2006/main">
                    <a:graphicData uri="http://schemas.openxmlformats.org/drawingml/2006/picture">
                      <pic:pic xmlns:pic="http://schemas.openxmlformats.org/drawingml/2006/picture">
                        <pic:nvPicPr>
                          <pic:cNvPr id="19" name="图片_27"/>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0" name="图片_12"/>
                  <wp:cNvGraphicFramePr/>
                  <a:graphic xmlns:a="http://schemas.openxmlformats.org/drawingml/2006/main">
                    <a:graphicData uri="http://schemas.openxmlformats.org/drawingml/2006/picture">
                      <pic:pic xmlns:pic="http://schemas.openxmlformats.org/drawingml/2006/picture">
                        <pic:nvPicPr>
                          <pic:cNvPr id="20" name="图片_12"/>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lang w:val="en-US" w:eastAsia="zh-CN" w:bidi="ar"/>
              </w:rPr>
              <w:t>行政许可信息公示</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B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1" name="图片_15"/>
                  <wp:cNvGraphicFramePr/>
                  <a:graphic xmlns:a="http://schemas.openxmlformats.org/drawingml/2006/main">
                    <a:graphicData uri="http://schemas.openxmlformats.org/drawingml/2006/picture">
                      <pic:pic xmlns:pic="http://schemas.openxmlformats.org/drawingml/2006/picture">
                        <pic:nvPicPr>
                          <pic:cNvPr id="11" name="图片_15"/>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2" name="图片_30"/>
                  <wp:cNvGraphicFramePr/>
                  <a:graphic xmlns:a="http://schemas.openxmlformats.org/drawingml/2006/main">
                    <a:graphicData uri="http://schemas.openxmlformats.org/drawingml/2006/picture">
                      <pic:pic xmlns:pic="http://schemas.openxmlformats.org/drawingml/2006/picture">
                        <pic:nvPicPr>
                          <pic:cNvPr id="12" name="图片_30"/>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3" name="图片_14"/>
                  <wp:cNvGraphicFramePr/>
                  <a:graphic xmlns:a="http://schemas.openxmlformats.org/drawingml/2006/main">
                    <a:graphicData uri="http://schemas.openxmlformats.org/drawingml/2006/picture">
                      <pic:pic xmlns:pic="http://schemas.openxmlformats.org/drawingml/2006/picture">
                        <pic:nvPicPr>
                          <pic:cNvPr id="23" name="图片_14"/>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4" name="图片_18"/>
                  <wp:cNvGraphicFramePr/>
                  <a:graphic xmlns:a="http://schemas.openxmlformats.org/drawingml/2006/main">
                    <a:graphicData uri="http://schemas.openxmlformats.org/drawingml/2006/picture">
                      <pic:pic xmlns:pic="http://schemas.openxmlformats.org/drawingml/2006/picture">
                        <pic:nvPicPr>
                          <pic:cNvPr id="24" name="图片_18"/>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9" name="图片_24"/>
                  <wp:cNvGraphicFramePr/>
                  <a:graphic xmlns:a="http://schemas.openxmlformats.org/drawingml/2006/main">
                    <a:graphicData uri="http://schemas.openxmlformats.org/drawingml/2006/picture">
                      <pic:pic xmlns:pic="http://schemas.openxmlformats.org/drawingml/2006/picture">
                        <pic:nvPicPr>
                          <pic:cNvPr id="29" name="图片_24"/>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7" name="图片_31"/>
                  <wp:cNvGraphicFramePr/>
                  <a:graphic xmlns:a="http://schemas.openxmlformats.org/drawingml/2006/main">
                    <a:graphicData uri="http://schemas.openxmlformats.org/drawingml/2006/picture">
                      <pic:pic xmlns:pic="http://schemas.openxmlformats.org/drawingml/2006/picture">
                        <pic:nvPicPr>
                          <pic:cNvPr id="27" name="图片_31"/>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32" name="图片_25"/>
                  <wp:cNvGraphicFramePr/>
                  <a:graphic xmlns:a="http://schemas.openxmlformats.org/drawingml/2006/main">
                    <a:graphicData uri="http://schemas.openxmlformats.org/drawingml/2006/picture">
                      <pic:pic xmlns:pic="http://schemas.openxmlformats.org/drawingml/2006/picture">
                        <pic:nvPicPr>
                          <pic:cNvPr id="32" name="图片_25"/>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6" name="图片_26"/>
                  <wp:cNvGraphicFramePr/>
                  <a:graphic xmlns:a="http://schemas.openxmlformats.org/drawingml/2006/main">
                    <a:graphicData uri="http://schemas.openxmlformats.org/drawingml/2006/picture">
                      <pic:pic xmlns:pic="http://schemas.openxmlformats.org/drawingml/2006/picture">
                        <pic:nvPicPr>
                          <pic:cNvPr id="26" name="图片_26"/>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31" name="图片_20"/>
                  <wp:cNvGraphicFramePr/>
                  <a:graphic xmlns:a="http://schemas.openxmlformats.org/drawingml/2006/main">
                    <a:graphicData uri="http://schemas.openxmlformats.org/drawingml/2006/picture">
                      <pic:pic xmlns:pic="http://schemas.openxmlformats.org/drawingml/2006/picture">
                        <pic:nvPicPr>
                          <pic:cNvPr id="31" name="图片_20"/>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33" name="图片_21"/>
                  <wp:cNvGraphicFramePr/>
                  <a:graphic xmlns:a="http://schemas.openxmlformats.org/drawingml/2006/main">
                    <a:graphicData uri="http://schemas.openxmlformats.org/drawingml/2006/picture">
                      <pic:pic xmlns:pic="http://schemas.openxmlformats.org/drawingml/2006/picture">
                        <pic:nvPicPr>
                          <pic:cNvPr id="33" name="图片_21"/>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5" name="图片_32"/>
                  <wp:cNvGraphicFramePr/>
                  <a:graphic xmlns:a="http://schemas.openxmlformats.org/drawingml/2006/main">
                    <a:graphicData uri="http://schemas.openxmlformats.org/drawingml/2006/picture">
                      <pic:pic xmlns:pic="http://schemas.openxmlformats.org/drawingml/2006/picture">
                        <pic:nvPicPr>
                          <pic:cNvPr id="25" name="图片_32"/>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28" name="图片_17"/>
                  <wp:cNvGraphicFramePr/>
                  <a:graphic xmlns:a="http://schemas.openxmlformats.org/drawingml/2006/main">
                    <a:graphicData uri="http://schemas.openxmlformats.org/drawingml/2006/picture">
                      <pic:pic xmlns:pic="http://schemas.openxmlformats.org/drawingml/2006/picture">
                        <pic:nvPicPr>
                          <pic:cNvPr id="28" name="图片_17"/>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3" name="图片_23"/>
                  <wp:cNvGraphicFramePr/>
                  <a:graphic xmlns:a="http://schemas.openxmlformats.org/drawingml/2006/main">
                    <a:graphicData uri="http://schemas.openxmlformats.org/drawingml/2006/picture">
                      <pic:pic xmlns:pic="http://schemas.openxmlformats.org/drawingml/2006/picture">
                        <pic:nvPicPr>
                          <pic:cNvPr id="3" name="图片_23"/>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1" name="图片_19"/>
                  <wp:cNvGraphicFramePr/>
                  <a:graphic xmlns:a="http://schemas.openxmlformats.org/drawingml/2006/main">
                    <a:graphicData uri="http://schemas.openxmlformats.org/drawingml/2006/picture">
                      <pic:pic xmlns:pic="http://schemas.openxmlformats.org/drawingml/2006/picture">
                        <pic:nvPicPr>
                          <pic:cNvPr id="1" name="图片_19"/>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9540" cy="129540"/>
                  <wp:effectExtent l="0" t="0" r="0" b="0"/>
                  <wp:wrapNone/>
                  <wp:docPr id="4" name="图片_22"/>
                  <wp:cNvGraphicFramePr/>
                  <a:graphic xmlns:a="http://schemas.openxmlformats.org/drawingml/2006/main">
                    <a:graphicData uri="http://schemas.openxmlformats.org/drawingml/2006/picture">
                      <pic:pic xmlns:pic="http://schemas.openxmlformats.org/drawingml/2006/picture">
                        <pic:nvPicPr>
                          <pic:cNvPr id="4" name="图片_22"/>
                          <pic:cNvPicPr/>
                        </pic:nvPicPr>
                        <pic:blipFill>
                          <a:blip r:embed="rId7"/>
                          <a:stretch>
                            <a:fillRect/>
                          </a:stretch>
                        </pic:blipFill>
                        <pic:spPr>
                          <a:xfrm>
                            <a:off x="0" y="0"/>
                            <a:ext cx="129540" cy="12954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4"/>
                <w:szCs w:val="24"/>
                <w:u w:val="none"/>
                <w:lang w:val="en-US" w:eastAsia="zh-CN" w:bidi="ar"/>
              </w:rPr>
              <w:t>进入黑龙江政务服务网</w:t>
            </w:r>
            <w:r>
              <w:rPr>
                <w:rFonts w:hint="eastAsia" w:ascii="仿宋_GB2312" w:hAnsi="宋体" w:eastAsia="仿宋_GB2312" w:cs="仿宋_GB2312"/>
                <w:i w:val="0"/>
                <w:iCs w:val="0"/>
                <w:snapToGrid w:val="0"/>
                <w:color w:val="000000"/>
                <w:kern w:val="0"/>
                <w:sz w:val="24"/>
                <w:szCs w:val="24"/>
                <w:u w:val="none"/>
                <w:lang w:val="en-US" w:eastAsia="zh-CN" w:bidi="ar"/>
              </w:rPr>
              <w:br w:type="textWrapping"/>
            </w:r>
            <w:r>
              <w:rPr>
                <w:rFonts w:hint="eastAsia" w:ascii="仿宋_GB2312" w:hAnsi="宋体" w:eastAsia="仿宋_GB2312" w:cs="仿宋_GB2312"/>
                <w:i w:val="0"/>
                <w:iCs w:val="0"/>
                <w:snapToGrid w:val="0"/>
                <w:color w:val="000000"/>
                <w:kern w:val="0"/>
                <w:sz w:val="24"/>
                <w:szCs w:val="24"/>
                <w:u w:val="none"/>
                <w:lang w:val="en-US" w:eastAsia="zh-CN" w:bidi="ar"/>
              </w:rPr>
              <w:t>查看本部门行政许可信息</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2B3D">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市司法局</w:t>
            </w:r>
          </w:p>
        </w:tc>
      </w:tr>
      <w:tr w14:paraId="4C19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6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2</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F525">
            <w:pPr>
              <w:jc w:val="center"/>
              <w:rPr>
                <w:rFonts w:hint="eastAsia" w:ascii="仿宋_GB2312" w:hAnsi="宋体" w:eastAsia="仿宋_GB2312" w:cs="仿宋_GB2312"/>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08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行政许可事项</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5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进入黑龙江政务服务网</w:t>
            </w:r>
            <w:r>
              <w:rPr>
                <w:rFonts w:hint="eastAsia" w:ascii="仿宋_GB2312" w:hAnsi="宋体" w:eastAsia="仿宋_GB2312" w:cs="仿宋_GB2312"/>
                <w:i w:val="0"/>
                <w:iCs w:val="0"/>
                <w:snapToGrid w:val="0"/>
                <w:color w:val="000000"/>
                <w:kern w:val="0"/>
                <w:sz w:val="24"/>
                <w:szCs w:val="24"/>
                <w:u w:val="none"/>
                <w:lang w:val="en-US" w:eastAsia="zh-CN" w:bidi="ar"/>
              </w:rPr>
              <w:br w:type="textWrapping"/>
            </w:r>
            <w:r>
              <w:rPr>
                <w:rFonts w:hint="eastAsia" w:ascii="仿宋_GB2312" w:hAnsi="宋体" w:eastAsia="仿宋_GB2312" w:cs="仿宋_GB2312"/>
                <w:i w:val="0"/>
                <w:iCs w:val="0"/>
                <w:snapToGrid w:val="0"/>
                <w:color w:val="000000"/>
                <w:kern w:val="0"/>
                <w:sz w:val="24"/>
                <w:szCs w:val="24"/>
                <w:u w:val="none"/>
                <w:lang w:val="en-US" w:eastAsia="zh-CN" w:bidi="ar"/>
              </w:rPr>
              <w:t>查看本部门行政许可事项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76F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市司法局</w:t>
            </w:r>
          </w:p>
        </w:tc>
      </w:tr>
      <w:tr w14:paraId="3297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B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3</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1AB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行政处罚/强制</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0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权责清单</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B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进入黑龙江政务服务网</w:t>
            </w:r>
            <w:r>
              <w:rPr>
                <w:rFonts w:hint="eastAsia" w:ascii="仿宋_GB2312" w:hAnsi="宋体" w:eastAsia="仿宋_GB2312" w:cs="仿宋_GB2312"/>
                <w:i w:val="0"/>
                <w:iCs w:val="0"/>
                <w:snapToGrid w:val="0"/>
                <w:color w:val="000000"/>
                <w:kern w:val="0"/>
                <w:sz w:val="24"/>
                <w:szCs w:val="24"/>
                <w:u w:val="none"/>
                <w:lang w:val="en-US" w:eastAsia="zh-CN" w:bidi="ar"/>
              </w:rPr>
              <w:br w:type="textWrapping"/>
            </w:r>
            <w:r>
              <w:rPr>
                <w:rFonts w:hint="eastAsia" w:ascii="仿宋_GB2312" w:hAnsi="宋体" w:eastAsia="仿宋_GB2312" w:cs="仿宋_GB2312"/>
                <w:i w:val="0"/>
                <w:iCs w:val="0"/>
                <w:snapToGrid w:val="0"/>
                <w:color w:val="000000"/>
                <w:kern w:val="0"/>
                <w:sz w:val="24"/>
                <w:szCs w:val="24"/>
                <w:u w:val="none"/>
                <w:lang w:val="en-US" w:eastAsia="zh-CN" w:bidi="ar"/>
              </w:rPr>
              <w:t>查看本部门权责清单信息</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D09B">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市政府办公室</w:t>
            </w:r>
          </w:p>
        </w:tc>
      </w:tr>
      <w:tr w14:paraId="57D4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4</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7F31">
            <w:pPr>
              <w:jc w:val="center"/>
              <w:rPr>
                <w:rFonts w:hint="eastAsia" w:ascii="仿宋_GB2312" w:hAnsi="宋体" w:eastAsia="仿宋_GB2312" w:cs="仿宋_GB2312"/>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7E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行政处罚信息公示</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4B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进入信用中国官网</w:t>
            </w:r>
            <w:r>
              <w:rPr>
                <w:rFonts w:hint="eastAsia" w:ascii="仿宋_GB2312" w:hAnsi="宋体" w:eastAsia="仿宋_GB2312" w:cs="仿宋_GB2312"/>
                <w:i w:val="0"/>
                <w:iCs w:val="0"/>
                <w:snapToGrid w:val="0"/>
                <w:color w:val="000000"/>
                <w:kern w:val="0"/>
                <w:sz w:val="24"/>
                <w:szCs w:val="24"/>
                <w:u w:val="none"/>
                <w:lang w:val="en-US" w:eastAsia="zh-CN" w:bidi="ar"/>
              </w:rPr>
              <w:br w:type="textWrapping"/>
            </w:r>
            <w:r>
              <w:rPr>
                <w:rFonts w:hint="eastAsia" w:ascii="仿宋_GB2312" w:hAnsi="宋体" w:eastAsia="仿宋_GB2312" w:cs="仿宋_GB2312"/>
                <w:i w:val="0"/>
                <w:iCs w:val="0"/>
                <w:snapToGrid w:val="0"/>
                <w:color w:val="000000"/>
                <w:kern w:val="0"/>
                <w:sz w:val="24"/>
                <w:szCs w:val="24"/>
                <w:u w:val="none"/>
                <w:lang w:val="en-US" w:eastAsia="zh-CN" w:bidi="ar"/>
              </w:rPr>
              <w:t>查看本部门行政处罚信息</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7D9C">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市政府办公室</w:t>
            </w:r>
          </w:p>
        </w:tc>
      </w:tr>
      <w:tr w14:paraId="17D9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8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snapToGrid w:val="0"/>
                <w:color w:val="000000"/>
                <w:kern w:val="0"/>
                <w:sz w:val="24"/>
                <w:szCs w:val="24"/>
                <w:u w:val="none"/>
                <w:lang w:val="en-US" w:eastAsia="zh-CN" w:bidi="ar"/>
              </w:rPr>
              <w:t>15</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8A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行政事业性收费</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B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查看本部门行政事业性收费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2B5F">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尚志市财政局</w:t>
            </w:r>
          </w:p>
        </w:tc>
      </w:tr>
      <w:tr w14:paraId="103A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17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snapToGrid w:val="0"/>
                <w:color w:val="000000"/>
                <w:kern w:val="0"/>
                <w:sz w:val="24"/>
                <w:szCs w:val="24"/>
                <w:u w:val="none"/>
                <w:lang w:val="en-US" w:eastAsia="zh-CN" w:bidi="ar"/>
              </w:rPr>
              <w:t>16</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49E8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重大决策预公开</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E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决策草案全文、草案说明、决策</w:t>
            </w:r>
            <w:bookmarkStart w:id="0" w:name="_GoBack"/>
            <w:bookmarkEnd w:id="0"/>
            <w:r>
              <w:rPr>
                <w:rFonts w:hint="eastAsia" w:ascii="仿宋_GB2312" w:hAnsi="宋体" w:eastAsia="仿宋_GB2312" w:cs="仿宋_GB2312"/>
                <w:i w:val="0"/>
                <w:iCs w:val="0"/>
                <w:snapToGrid w:val="0"/>
                <w:color w:val="000000"/>
                <w:kern w:val="0"/>
                <w:sz w:val="24"/>
                <w:szCs w:val="24"/>
                <w:u w:val="none"/>
                <w:lang w:val="en-US" w:eastAsia="zh-CN" w:bidi="ar"/>
              </w:rPr>
              <w:t>背景、公众意见建议征集和采纳情况</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6B46">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各单位</w:t>
            </w:r>
          </w:p>
        </w:tc>
      </w:tr>
    </w:tbl>
    <w:p w14:paraId="5BEF125E">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ViOGMyNGFiOTdiOTQ5NmU4YzQxODY2MDkwZTkifQ=="/>
  </w:docVars>
  <w:rsids>
    <w:rsidRoot w:val="23CB1856"/>
    <w:rsid w:val="0B723658"/>
    <w:rsid w:val="0E666D78"/>
    <w:rsid w:val="182C3755"/>
    <w:rsid w:val="1A7A0374"/>
    <w:rsid w:val="23CB1856"/>
    <w:rsid w:val="26F523BA"/>
    <w:rsid w:val="270D0281"/>
    <w:rsid w:val="2A306760"/>
    <w:rsid w:val="39F748B1"/>
    <w:rsid w:val="3BA725FA"/>
    <w:rsid w:val="4C63431C"/>
    <w:rsid w:val="4CB44B77"/>
    <w:rsid w:val="4CB86BE7"/>
    <w:rsid w:val="61E94D80"/>
    <w:rsid w:val="64C319A4"/>
    <w:rsid w:val="65D2271B"/>
    <w:rsid w:val="671D35ED"/>
    <w:rsid w:val="6A432E94"/>
    <w:rsid w:val="6BEA3CBA"/>
    <w:rsid w:val="7E1C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822</Characters>
  <Lines>0</Lines>
  <Paragraphs>0</Paragraphs>
  <TotalTime>11</TotalTime>
  <ScaleCrop>false</ScaleCrop>
  <LinksUpToDate>false</LinksUpToDate>
  <CharactersWithSpaces>822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2024-07-26T02:43:00Z</dcterms:created>
  <dc:creator>不会飞的鱼</dc:creator>
  <cp:lastModifiedBy>李昊</cp:lastModifiedBy>
  <cp:lastPrinted>2024-08-16T02:22:00Z</cp:lastPrinted>
  <dcterms:modified xsi:type="dcterms:W3CDTF">2024-08-19T06:17:26Z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A7360331765A47F9B248A4EB38B449A5_13</vt:lpwstr>
  </property>
</Properties>
</file>