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6CBF">
      <w:pPr>
        <w:spacing w:before="104" w:line="224" w:lineRule="auto"/>
        <w:ind w:left="144"/>
        <w:rPr>
          <w:rFonts w:ascii="黑体" w:hAnsi="黑体" w:eastAsia="黑体" w:cs="黑体"/>
          <w:sz w:val="32"/>
          <w:szCs w:val="32"/>
        </w:rPr>
      </w:pPr>
      <w:r>
        <w:rPr>
          <w:rFonts w:ascii="黑体" w:hAnsi="黑体" w:eastAsia="黑体" w:cs="黑体"/>
          <w:b/>
          <w:bCs/>
          <w:spacing w:val="-11"/>
          <w:sz w:val="32"/>
          <w:szCs w:val="32"/>
        </w:rPr>
        <w:t>附件</w:t>
      </w:r>
    </w:p>
    <w:p w14:paraId="7BD2C29E">
      <w:pPr>
        <w:pStyle w:val="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b/>
          <w:bCs/>
          <w:spacing w:val="-7"/>
          <w:sz w:val="44"/>
          <w:szCs w:val="44"/>
          <w:lang w:val="en-US" w:eastAsia="zh-CN"/>
        </w:rPr>
      </w:pPr>
    </w:p>
    <w:p w14:paraId="30511B33">
      <w:pPr>
        <w:pStyle w:val="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b/>
          <w:bCs/>
          <w:spacing w:val="10"/>
          <w:sz w:val="44"/>
          <w:szCs w:val="44"/>
        </w:rPr>
      </w:pPr>
      <w:r>
        <w:rPr>
          <w:rFonts w:hint="eastAsia" w:ascii="方正小标宋简体" w:hAnsi="方正小标宋简体" w:eastAsia="方正小标宋简体" w:cs="方正小标宋简体"/>
          <w:b/>
          <w:bCs/>
          <w:spacing w:val="-7"/>
          <w:sz w:val="44"/>
          <w:szCs w:val="44"/>
          <w:lang w:val="en-US" w:eastAsia="zh-CN"/>
        </w:rPr>
        <w:t>尚志市市场监督管理局</w:t>
      </w:r>
      <w:r>
        <w:rPr>
          <w:rFonts w:hint="eastAsia" w:ascii="方正小标宋简体" w:hAnsi="方正小标宋简体" w:eastAsia="方正小标宋简体" w:cs="方正小标宋简体"/>
          <w:b/>
          <w:bCs/>
          <w:spacing w:val="-7"/>
          <w:sz w:val="44"/>
          <w:szCs w:val="44"/>
        </w:rPr>
        <w:t>政府信息</w:t>
      </w:r>
      <w:r>
        <w:rPr>
          <w:rFonts w:hint="eastAsia" w:ascii="方正小标宋简体" w:hAnsi="方正小标宋简体" w:eastAsia="方正小标宋简体" w:cs="方正小标宋简体"/>
          <w:b/>
          <w:bCs/>
          <w:spacing w:val="10"/>
          <w:sz w:val="44"/>
          <w:szCs w:val="44"/>
        </w:rPr>
        <w:t>主动公开</w:t>
      </w:r>
    </w:p>
    <w:p w14:paraId="5731C948">
      <w:pPr>
        <w:pStyle w:val="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0"/>
          <w:sz w:val="44"/>
          <w:szCs w:val="44"/>
        </w:rPr>
        <w:t>基本目录</w:t>
      </w:r>
    </w:p>
    <w:p w14:paraId="6013D39A">
      <w:pPr>
        <w:spacing w:line="269" w:lineRule="auto"/>
        <w:rPr>
          <w:rFonts w:ascii="Arial"/>
          <w:sz w:val="21"/>
        </w:rPr>
      </w:pPr>
    </w:p>
    <w:p w14:paraId="27EF2362">
      <w:pPr>
        <w:spacing w:line="269" w:lineRule="auto"/>
        <w:rPr>
          <w:rFonts w:ascii="Arial"/>
          <w:sz w:val="21"/>
        </w:rPr>
      </w:pPr>
    </w:p>
    <w:p w14:paraId="6ED830CD">
      <w:pPr>
        <w:spacing w:before="104" w:line="221" w:lineRule="auto"/>
        <w:ind w:left="3524"/>
        <w:rPr>
          <w:rFonts w:ascii="黑体" w:hAnsi="黑体" w:eastAsia="黑体" w:cs="黑体"/>
          <w:sz w:val="32"/>
          <w:szCs w:val="32"/>
        </w:rPr>
      </w:pPr>
      <w:r>
        <w:rPr>
          <w:rFonts w:ascii="黑体" w:hAnsi="黑体" w:eastAsia="黑体" w:cs="黑体"/>
          <w:b/>
          <w:bCs/>
          <w:spacing w:val="16"/>
          <w:sz w:val="32"/>
          <w:szCs w:val="32"/>
        </w:rPr>
        <w:t>第一部分概述</w:t>
      </w:r>
    </w:p>
    <w:p w14:paraId="3475E79E">
      <w:pPr>
        <w:spacing w:before="206" w:line="232" w:lineRule="auto"/>
        <w:ind w:left="634"/>
        <w:outlineLvl w:val="0"/>
        <w:rPr>
          <w:rFonts w:ascii="楷体" w:hAnsi="楷体" w:eastAsia="楷体" w:cs="楷体"/>
          <w:sz w:val="32"/>
          <w:szCs w:val="32"/>
        </w:rPr>
      </w:pPr>
      <w:r>
        <w:rPr>
          <w:rFonts w:ascii="楷体" w:hAnsi="楷体" w:eastAsia="楷体" w:cs="楷体"/>
          <w:b/>
          <w:bCs/>
          <w:spacing w:val="-9"/>
          <w:sz w:val="32"/>
          <w:szCs w:val="32"/>
        </w:rPr>
        <w:t>一、公开依据</w:t>
      </w:r>
    </w:p>
    <w:p w14:paraId="0FCEEC8F">
      <w:pPr>
        <w:spacing w:before="84" w:line="321" w:lineRule="auto"/>
        <w:ind w:firstLine="629"/>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1.《中华人民共和国政府信息公开条例》</w:t>
      </w:r>
    </w:p>
    <w:p w14:paraId="7B497FF1">
      <w:pPr>
        <w:spacing w:before="84" w:line="321" w:lineRule="auto"/>
        <w:ind w:firstLine="629"/>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2.《中共中央办公厅国务院办公厅关于做好新时代政务公开工作的意见》(中办发〔2024〕18号)</w:t>
      </w:r>
    </w:p>
    <w:p w14:paraId="291DE693">
      <w:pPr>
        <w:spacing w:before="84" w:line="321" w:lineRule="auto"/>
        <w:ind w:firstLine="629"/>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3.《中共黑龙江省委办公厅黑龙江省人民政府办公厅关于做好新时代政务公开工作的实施意见》(黑办发〔2024〕6号)</w:t>
      </w:r>
    </w:p>
    <w:p w14:paraId="3AEA1A79">
      <w:pPr>
        <w:spacing w:before="274" w:line="309" w:lineRule="auto"/>
        <w:ind w:left="629" w:right="2923"/>
        <w:rPr>
          <w:rFonts w:ascii="楷体" w:hAnsi="楷体" w:eastAsia="楷体" w:cs="楷体"/>
          <w:spacing w:val="14"/>
          <w:sz w:val="32"/>
          <w:szCs w:val="32"/>
        </w:rPr>
      </w:pPr>
      <w:r>
        <w:rPr>
          <w:rFonts w:ascii="楷体" w:hAnsi="楷体" w:eastAsia="楷体" w:cs="楷体"/>
          <w:b/>
          <w:bCs/>
          <w:spacing w:val="-4"/>
          <w:sz w:val="32"/>
          <w:szCs w:val="32"/>
        </w:rPr>
        <w:t>二、公开主体、时限、方式、监督渠道</w:t>
      </w:r>
      <w:r>
        <w:rPr>
          <w:rFonts w:ascii="楷体" w:hAnsi="楷体" w:eastAsia="楷体" w:cs="楷体"/>
          <w:b/>
          <w:bCs/>
          <w:spacing w:val="14"/>
          <w:sz w:val="32"/>
          <w:szCs w:val="32"/>
        </w:rPr>
        <w:t xml:space="preserve"> </w:t>
      </w:r>
    </w:p>
    <w:p w14:paraId="399C16F8">
      <w:pPr>
        <w:spacing w:before="274" w:line="309" w:lineRule="auto"/>
        <w:ind w:left="629" w:right="2923"/>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公开主体：</w:t>
      </w:r>
      <w:r>
        <w:rPr>
          <w:rFonts w:hint="eastAsia" w:ascii="仿宋_GB2312" w:hAnsi="仿宋_GB2312" w:eastAsia="仿宋_GB2312" w:cs="仿宋_GB2312"/>
          <w:spacing w:val="-12"/>
          <w:sz w:val="32"/>
          <w:szCs w:val="32"/>
          <w:lang w:val="en-US" w:eastAsia="zh-CN"/>
        </w:rPr>
        <w:t>尚志市市场监督管理局</w:t>
      </w:r>
    </w:p>
    <w:p w14:paraId="0B42175B">
      <w:pPr>
        <w:spacing w:before="84" w:line="321"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公开时限：政府信息形成或变更之日起20个工作日内(法</w:t>
      </w:r>
      <w:r>
        <w:rPr>
          <w:rFonts w:hint="eastAsia" w:ascii="仿宋_GB2312" w:hAnsi="仿宋_GB2312" w:eastAsia="仿宋_GB2312" w:cs="仿宋_GB2312"/>
          <w:spacing w:val="2"/>
          <w:sz w:val="32"/>
          <w:szCs w:val="32"/>
        </w:rPr>
        <w:t>律法规对政府信息的公开时限另有规定的从其规定)。</w:t>
      </w:r>
    </w:p>
    <w:p w14:paraId="6D1D230C">
      <w:pPr>
        <w:pStyle w:val="2"/>
        <w:spacing w:before="18" w:line="325" w:lineRule="auto"/>
        <w:ind w:left="39" w:right="34" w:firstLine="59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公开方式：网站(</w:t>
      </w:r>
      <w:r>
        <w:rPr>
          <w:rFonts w:hint="eastAsia" w:ascii="仿宋" w:hAnsi="仿宋" w:eastAsia="仿宋" w:cs="仿宋"/>
          <w:spacing w:val="13"/>
          <w:sz w:val="32"/>
          <w:szCs w:val="32"/>
        </w:rPr>
        <w:t>http://www.shangzhi.gov.cn/</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9"/>
          <w:sz w:val="32"/>
          <w:szCs w:val="32"/>
        </w:rPr>
        <w:t>。</w:t>
      </w:r>
    </w:p>
    <w:p w14:paraId="210A4015">
      <w:pPr>
        <w:spacing w:before="78" w:line="223" w:lineRule="auto"/>
        <w:ind w:left="629"/>
        <w:rPr>
          <w:rFonts w:ascii="仿宋" w:hAnsi="仿宋" w:eastAsia="仿宋" w:cs="仿宋"/>
          <w:sz w:val="32"/>
          <w:szCs w:val="32"/>
        </w:rPr>
      </w:pPr>
      <w:r>
        <w:rPr>
          <w:rFonts w:hint="eastAsia" w:ascii="仿宋_GB2312" w:hAnsi="仿宋_GB2312" w:eastAsia="仿宋_GB2312" w:cs="仿宋_GB2312"/>
          <w:spacing w:val="15"/>
          <w:sz w:val="32"/>
          <w:szCs w:val="32"/>
        </w:rPr>
        <w:t>监督渠道：电话监督(0451-</w:t>
      </w:r>
      <w:r>
        <w:rPr>
          <w:rFonts w:hint="eastAsia" w:ascii="仿宋_GB2312" w:hAnsi="仿宋_GB2312" w:eastAsia="仿宋_GB2312" w:cs="仿宋_GB2312"/>
          <w:spacing w:val="15"/>
          <w:sz w:val="32"/>
          <w:szCs w:val="32"/>
          <w:lang w:val="en-US" w:eastAsia="zh-CN"/>
        </w:rPr>
        <w:t>53345174/12315）</w:t>
      </w:r>
      <w:r>
        <w:rPr>
          <w:rFonts w:hint="eastAsia" w:ascii="仿宋_GB2312" w:hAnsi="仿宋_GB2312" w:eastAsia="仿宋_GB2312" w:cs="仿宋_GB2312"/>
          <w:spacing w:val="14"/>
          <w:sz w:val="32"/>
          <w:szCs w:val="32"/>
        </w:rPr>
        <w:t>。</w:t>
      </w:r>
    </w:p>
    <w:p w14:paraId="238D411D">
      <w:pPr>
        <w:spacing w:line="223" w:lineRule="auto"/>
        <w:rPr>
          <w:rFonts w:ascii="仿宋" w:hAnsi="仿宋" w:eastAsia="仿宋" w:cs="仿宋"/>
          <w:sz w:val="32"/>
          <w:szCs w:val="32"/>
        </w:rPr>
        <w:sectPr>
          <w:footerReference r:id="rId5" w:type="default"/>
          <w:pgSz w:w="11900" w:h="16830"/>
          <w:pgMar w:top="1430" w:right="1419" w:bottom="1582" w:left="1539" w:header="0" w:footer="1267" w:gutter="0"/>
          <w:cols w:space="720" w:num="1"/>
        </w:sectPr>
      </w:pPr>
    </w:p>
    <w:p w14:paraId="5A5F2988">
      <w:pPr>
        <w:spacing w:line="278" w:lineRule="auto"/>
        <w:rPr>
          <w:rFonts w:ascii="Arial"/>
          <w:sz w:val="21"/>
        </w:rPr>
      </w:pPr>
    </w:p>
    <w:p w14:paraId="1C00AC7B">
      <w:pPr>
        <w:spacing w:line="278" w:lineRule="auto"/>
        <w:rPr>
          <w:rFonts w:ascii="Arial"/>
          <w:sz w:val="21"/>
        </w:rPr>
      </w:pPr>
    </w:p>
    <w:p w14:paraId="41DB7D34">
      <w:pPr>
        <w:spacing w:line="279" w:lineRule="auto"/>
        <w:rPr>
          <w:rFonts w:ascii="Arial"/>
          <w:sz w:val="21"/>
        </w:rPr>
      </w:pPr>
    </w:p>
    <w:p w14:paraId="37DC80EA">
      <w:pPr>
        <w:spacing w:line="279" w:lineRule="auto"/>
        <w:rPr>
          <w:rFonts w:ascii="Arial"/>
          <w:sz w:val="21"/>
        </w:rPr>
      </w:pPr>
    </w:p>
    <w:p w14:paraId="28DC4D4F">
      <w:pPr>
        <w:spacing w:line="279" w:lineRule="auto"/>
        <w:rPr>
          <w:rFonts w:ascii="Arial"/>
          <w:sz w:val="21"/>
        </w:rPr>
      </w:pPr>
    </w:p>
    <w:p w14:paraId="6A9B7251">
      <w:pPr>
        <w:spacing w:before="104" w:line="222" w:lineRule="auto"/>
        <w:ind w:left="2319"/>
        <w:rPr>
          <w:rFonts w:ascii="黑体" w:hAnsi="黑体" w:eastAsia="黑体" w:cs="黑体"/>
          <w:sz w:val="32"/>
          <w:szCs w:val="32"/>
        </w:rPr>
      </w:pPr>
      <w:r>
        <w:rPr>
          <w:rFonts w:ascii="黑体" w:hAnsi="黑体" w:eastAsia="黑体" w:cs="黑体"/>
          <w:b/>
          <w:bCs/>
          <w:spacing w:val="5"/>
          <w:sz w:val="32"/>
          <w:szCs w:val="32"/>
        </w:rPr>
        <w:t>第二部分主动公开基本目录</w:t>
      </w:r>
    </w:p>
    <w:p w14:paraId="4C6CEF80">
      <w:pPr>
        <w:spacing w:before="95"/>
      </w:pPr>
    </w:p>
    <w:p w14:paraId="3BE75D24">
      <w:pPr>
        <w:spacing w:before="95"/>
      </w:pPr>
    </w:p>
    <w:tbl>
      <w:tblPr>
        <w:tblStyle w:val="6"/>
        <w:tblW w:w="8309"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678"/>
        <w:gridCol w:w="1588"/>
        <w:gridCol w:w="2726"/>
        <w:gridCol w:w="1423"/>
      </w:tblGrid>
      <w:tr w14:paraId="0571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4" w:type="dxa"/>
            <w:vMerge w:val="restart"/>
            <w:tcBorders>
              <w:bottom w:val="nil"/>
            </w:tcBorders>
            <w:vAlign w:val="top"/>
          </w:tcPr>
          <w:p w14:paraId="2FB8F72B">
            <w:pPr>
              <w:spacing w:line="359" w:lineRule="auto"/>
              <w:rPr>
                <w:rFonts w:ascii="Arial"/>
                <w:sz w:val="21"/>
              </w:rPr>
            </w:pPr>
          </w:p>
          <w:p w14:paraId="169BA4D4">
            <w:pPr>
              <w:pStyle w:val="7"/>
              <w:spacing w:before="81" w:line="221" w:lineRule="auto"/>
              <w:ind w:left="188"/>
            </w:pPr>
            <w:r>
              <w:rPr>
                <w:b/>
                <w:bCs/>
                <w:spacing w:val="-5"/>
              </w:rPr>
              <w:t>序号</w:t>
            </w:r>
          </w:p>
        </w:tc>
        <w:tc>
          <w:tcPr>
            <w:tcW w:w="3266" w:type="dxa"/>
            <w:gridSpan w:val="2"/>
            <w:vAlign w:val="top"/>
          </w:tcPr>
          <w:p w14:paraId="15E1BC9A">
            <w:pPr>
              <w:pStyle w:val="7"/>
              <w:spacing w:before="151" w:line="219" w:lineRule="auto"/>
              <w:ind w:left="654"/>
            </w:pPr>
            <w:r>
              <w:rPr>
                <w:b/>
                <w:bCs/>
                <w:spacing w:val="-2"/>
              </w:rPr>
              <w:t>公开类别及事项</w:t>
            </w:r>
          </w:p>
        </w:tc>
        <w:tc>
          <w:tcPr>
            <w:tcW w:w="2726" w:type="dxa"/>
            <w:vMerge w:val="restart"/>
            <w:tcBorders>
              <w:bottom w:val="nil"/>
            </w:tcBorders>
            <w:vAlign w:val="top"/>
          </w:tcPr>
          <w:p w14:paraId="77374A6B">
            <w:pPr>
              <w:spacing w:line="358" w:lineRule="auto"/>
              <w:rPr>
                <w:rFonts w:ascii="Arial"/>
                <w:sz w:val="21"/>
              </w:rPr>
            </w:pPr>
          </w:p>
          <w:p w14:paraId="23CE000B">
            <w:pPr>
              <w:pStyle w:val="7"/>
              <w:spacing w:before="81" w:line="219" w:lineRule="auto"/>
              <w:ind w:left="828"/>
            </w:pPr>
            <w:r>
              <w:rPr>
                <w:b/>
                <w:bCs/>
                <w:spacing w:val="-2"/>
              </w:rPr>
              <w:t>公开内容</w:t>
            </w:r>
          </w:p>
        </w:tc>
        <w:tc>
          <w:tcPr>
            <w:tcW w:w="1423" w:type="dxa"/>
            <w:vMerge w:val="restart"/>
            <w:tcBorders>
              <w:bottom w:val="nil"/>
            </w:tcBorders>
            <w:vAlign w:val="top"/>
          </w:tcPr>
          <w:p w14:paraId="6CC23DAA">
            <w:pPr>
              <w:spacing w:line="358" w:lineRule="auto"/>
              <w:rPr>
                <w:rFonts w:ascii="Arial"/>
                <w:sz w:val="21"/>
              </w:rPr>
            </w:pPr>
          </w:p>
          <w:p w14:paraId="11D779B0">
            <w:pPr>
              <w:pStyle w:val="7"/>
              <w:spacing w:before="81" w:line="219" w:lineRule="auto"/>
              <w:ind w:left="212"/>
            </w:pPr>
            <w:r>
              <w:rPr>
                <w:b/>
                <w:bCs/>
                <w:spacing w:val="-2"/>
              </w:rPr>
              <w:t>责任处室</w:t>
            </w:r>
          </w:p>
        </w:tc>
      </w:tr>
      <w:tr w14:paraId="6043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94" w:type="dxa"/>
            <w:vMerge w:val="continue"/>
            <w:tcBorders>
              <w:top w:val="nil"/>
            </w:tcBorders>
            <w:vAlign w:val="top"/>
          </w:tcPr>
          <w:p w14:paraId="7284F6ED">
            <w:pPr>
              <w:rPr>
                <w:rFonts w:ascii="Arial"/>
                <w:sz w:val="21"/>
              </w:rPr>
            </w:pPr>
          </w:p>
        </w:tc>
        <w:tc>
          <w:tcPr>
            <w:tcW w:w="1678" w:type="dxa"/>
            <w:vAlign w:val="top"/>
          </w:tcPr>
          <w:p w14:paraId="087DC9C5">
            <w:pPr>
              <w:pStyle w:val="7"/>
              <w:spacing w:before="191" w:line="221" w:lineRule="auto"/>
              <w:ind w:left="584"/>
            </w:pPr>
            <w:r>
              <w:rPr>
                <w:b/>
                <w:bCs/>
                <w:spacing w:val="1"/>
              </w:rPr>
              <w:t>一级</w:t>
            </w:r>
          </w:p>
        </w:tc>
        <w:tc>
          <w:tcPr>
            <w:tcW w:w="1588" w:type="dxa"/>
            <w:vAlign w:val="top"/>
          </w:tcPr>
          <w:p w14:paraId="0BD76C1D">
            <w:pPr>
              <w:pStyle w:val="7"/>
              <w:spacing w:before="211" w:line="221" w:lineRule="auto"/>
              <w:ind w:left="536"/>
            </w:pPr>
            <w:r>
              <w:rPr>
                <w:b/>
                <w:bCs/>
                <w:spacing w:val="1"/>
              </w:rPr>
              <w:t>二级</w:t>
            </w:r>
          </w:p>
        </w:tc>
        <w:tc>
          <w:tcPr>
            <w:tcW w:w="2726" w:type="dxa"/>
            <w:vMerge w:val="continue"/>
            <w:tcBorders>
              <w:top w:val="nil"/>
            </w:tcBorders>
            <w:vAlign w:val="top"/>
          </w:tcPr>
          <w:p w14:paraId="3766A8D0">
            <w:pPr>
              <w:rPr>
                <w:rFonts w:ascii="Arial"/>
                <w:sz w:val="21"/>
              </w:rPr>
            </w:pPr>
          </w:p>
        </w:tc>
        <w:tc>
          <w:tcPr>
            <w:tcW w:w="1423" w:type="dxa"/>
            <w:vMerge w:val="continue"/>
            <w:tcBorders>
              <w:top w:val="nil"/>
            </w:tcBorders>
            <w:vAlign w:val="top"/>
          </w:tcPr>
          <w:p w14:paraId="31F4DB10">
            <w:pPr>
              <w:rPr>
                <w:rFonts w:ascii="Arial"/>
                <w:sz w:val="21"/>
              </w:rPr>
            </w:pPr>
          </w:p>
        </w:tc>
      </w:tr>
      <w:tr w14:paraId="18B8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4" w:type="dxa"/>
            <w:vAlign w:val="top"/>
          </w:tcPr>
          <w:p w14:paraId="0E758F76">
            <w:pPr>
              <w:pStyle w:val="7"/>
              <w:spacing w:before="145" w:line="180" w:lineRule="auto"/>
              <w:ind w:left="374"/>
              <w:jc w:val="center"/>
            </w:pPr>
            <w:r>
              <w:t>1</w:t>
            </w:r>
          </w:p>
        </w:tc>
        <w:tc>
          <w:tcPr>
            <w:tcW w:w="1678" w:type="dxa"/>
            <w:vMerge w:val="restart"/>
            <w:tcBorders>
              <w:bottom w:val="nil"/>
            </w:tcBorders>
            <w:vAlign w:val="center"/>
          </w:tcPr>
          <w:p w14:paraId="2C70FC5D">
            <w:pPr>
              <w:pStyle w:val="7"/>
              <w:spacing w:before="82" w:line="275" w:lineRule="auto"/>
              <w:ind w:left="80" w:right="68"/>
              <w:jc w:val="center"/>
              <w:rPr>
                <w:spacing w:val="3"/>
              </w:rPr>
            </w:pPr>
            <w:r>
              <w:rPr>
                <w:spacing w:val="3"/>
              </w:rPr>
              <w:t>一、机构职能</w:t>
            </w:r>
          </w:p>
        </w:tc>
        <w:tc>
          <w:tcPr>
            <w:tcW w:w="1588" w:type="dxa"/>
            <w:vAlign w:val="center"/>
          </w:tcPr>
          <w:p w14:paraId="48004AD2">
            <w:pPr>
              <w:pStyle w:val="7"/>
              <w:spacing w:before="82" w:line="275" w:lineRule="auto"/>
              <w:ind w:left="80" w:right="68"/>
              <w:jc w:val="center"/>
              <w:rPr>
                <w:spacing w:val="3"/>
              </w:rPr>
            </w:pPr>
            <w:r>
              <w:rPr>
                <w:spacing w:val="3"/>
              </w:rPr>
              <w:t>内设机构</w:t>
            </w:r>
          </w:p>
        </w:tc>
        <w:tc>
          <w:tcPr>
            <w:tcW w:w="2726" w:type="dxa"/>
            <w:vAlign w:val="center"/>
          </w:tcPr>
          <w:p w14:paraId="1C590078">
            <w:pPr>
              <w:pStyle w:val="7"/>
              <w:spacing w:before="82" w:line="275" w:lineRule="auto"/>
              <w:ind w:left="80" w:right="68"/>
              <w:jc w:val="center"/>
              <w:rPr>
                <w:spacing w:val="3"/>
              </w:rPr>
            </w:pPr>
            <w:r>
              <w:rPr>
                <w:spacing w:val="3"/>
              </w:rPr>
              <w:t>基本信息、法定职责</w:t>
            </w:r>
            <w:r>
              <w:rPr>
                <w:rFonts w:hint="eastAsia"/>
                <w:spacing w:val="3"/>
              </w:rPr>
              <w:t>、内设机构</w:t>
            </w:r>
          </w:p>
        </w:tc>
        <w:tc>
          <w:tcPr>
            <w:tcW w:w="1423" w:type="dxa"/>
            <w:vAlign w:val="center"/>
          </w:tcPr>
          <w:p w14:paraId="44B0125B">
            <w:pPr>
              <w:pStyle w:val="7"/>
              <w:spacing w:before="82" w:line="275" w:lineRule="auto"/>
              <w:ind w:left="80" w:right="68"/>
              <w:jc w:val="center"/>
              <w:rPr>
                <w:spacing w:val="3"/>
              </w:rPr>
            </w:pPr>
            <w:r>
              <w:rPr>
                <w:spacing w:val="3"/>
              </w:rPr>
              <w:t>办公室</w:t>
            </w:r>
          </w:p>
        </w:tc>
      </w:tr>
      <w:tr w14:paraId="0F41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4" w:type="dxa"/>
            <w:vAlign w:val="top"/>
          </w:tcPr>
          <w:p w14:paraId="153BD28F">
            <w:pPr>
              <w:pStyle w:val="7"/>
              <w:spacing w:before="147" w:line="178" w:lineRule="auto"/>
              <w:ind w:left="374"/>
              <w:jc w:val="center"/>
            </w:pPr>
            <w:r>
              <w:t>2</w:t>
            </w:r>
          </w:p>
        </w:tc>
        <w:tc>
          <w:tcPr>
            <w:tcW w:w="1678" w:type="dxa"/>
            <w:vMerge w:val="continue"/>
            <w:tcBorders>
              <w:top w:val="nil"/>
            </w:tcBorders>
            <w:vAlign w:val="center"/>
          </w:tcPr>
          <w:p w14:paraId="3A53F61D">
            <w:pPr>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5AB43E18">
            <w:pPr>
              <w:pStyle w:val="7"/>
              <w:spacing w:before="84" w:line="221" w:lineRule="auto"/>
              <w:ind w:left="282"/>
              <w:jc w:val="both"/>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主要职能</w:t>
            </w:r>
          </w:p>
        </w:tc>
        <w:tc>
          <w:tcPr>
            <w:tcW w:w="2726" w:type="dxa"/>
            <w:vAlign w:val="center"/>
          </w:tcPr>
          <w:p w14:paraId="3F2707C2">
            <w:pPr>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工作分工、分工调整情况</w:t>
            </w:r>
          </w:p>
        </w:tc>
        <w:tc>
          <w:tcPr>
            <w:tcW w:w="1423" w:type="dxa"/>
            <w:vAlign w:val="center"/>
          </w:tcPr>
          <w:p w14:paraId="58F22628">
            <w:pPr>
              <w:pStyle w:val="7"/>
              <w:spacing w:before="83" w:line="219" w:lineRule="auto"/>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办公室</w:t>
            </w:r>
          </w:p>
        </w:tc>
      </w:tr>
      <w:tr w14:paraId="645B0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4" w:type="dxa"/>
            <w:vAlign w:val="top"/>
          </w:tcPr>
          <w:p w14:paraId="4F292297">
            <w:pPr>
              <w:spacing w:line="246" w:lineRule="auto"/>
              <w:jc w:val="center"/>
              <w:rPr>
                <w:rFonts w:ascii="Arial"/>
                <w:sz w:val="21"/>
              </w:rPr>
            </w:pPr>
          </w:p>
          <w:p w14:paraId="76F85F93">
            <w:pPr>
              <w:pStyle w:val="7"/>
              <w:spacing w:before="81" w:line="183" w:lineRule="auto"/>
              <w:ind w:left="374"/>
              <w:jc w:val="center"/>
            </w:pPr>
            <w:r>
              <w:t>3</w:t>
            </w:r>
          </w:p>
        </w:tc>
        <w:tc>
          <w:tcPr>
            <w:tcW w:w="1678" w:type="dxa"/>
            <w:vAlign w:val="center"/>
          </w:tcPr>
          <w:p w14:paraId="311CD07E">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二、领导信息</w:t>
            </w:r>
          </w:p>
        </w:tc>
        <w:tc>
          <w:tcPr>
            <w:tcW w:w="1588" w:type="dxa"/>
            <w:vAlign w:val="center"/>
          </w:tcPr>
          <w:p w14:paraId="5C626E6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p>
        </w:tc>
        <w:tc>
          <w:tcPr>
            <w:tcW w:w="2726" w:type="dxa"/>
            <w:vAlign w:val="center"/>
          </w:tcPr>
          <w:p w14:paraId="774DA5CB">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领导简介、分管工作等</w:t>
            </w:r>
          </w:p>
        </w:tc>
        <w:tc>
          <w:tcPr>
            <w:tcW w:w="1423" w:type="dxa"/>
            <w:vAlign w:val="center"/>
          </w:tcPr>
          <w:p w14:paraId="4E37465C">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人事</w:t>
            </w:r>
            <w:r>
              <w:rPr>
                <w:rFonts w:hint="eastAsia" w:ascii="宋体" w:hAnsi="宋体" w:eastAsia="宋体" w:cs="宋体"/>
                <w:snapToGrid w:val="0"/>
                <w:color w:val="000000"/>
                <w:spacing w:val="3"/>
                <w:kern w:val="0"/>
                <w:sz w:val="25"/>
                <w:szCs w:val="25"/>
                <w:lang w:val="en-US" w:eastAsia="zh-CN" w:bidi="ar-SA"/>
              </w:rPr>
              <w:t>股</w:t>
            </w:r>
          </w:p>
        </w:tc>
      </w:tr>
      <w:tr w14:paraId="75A9E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4" w:type="dxa"/>
            <w:vAlign w:val="top"/>
          </w:tcPr>
          <w:p w14:paraId="767D60AB">
            <w:pPr>
              <w:spacing w:line="306" w:lineRule="auto"/>
              <w:jc w:val="center"/>
              <w:rPr>
                <w:rFonts w:ascii="Arial"/>
                <w:sz w:val="21"/>
              </w:rPr>
            </w:pPr>
          </w:p>
          <w:p w14:paraId="58630A29">
            <w:pPr>
              <w:pStyle w:val="7"/>
              <w:spacing w:before="81" w:line="183" w:lineRule="auto"/>
              <w:ind w:left="374"/>
              <w:jc w:val="center"/>
            </w:pPr>
            <w:r>
              <w:t>4</w:t>
            </w:r>
          </w:p>
        </w:tc>
        <w:tc>
          <w:tcPr>
            <w:tcW w:w="1678" w:type="dxa"/>
            <w:vMerge w:val="restart"/>
            <w:tcBorders>
              <w:bottom w:val="nil"/>
            </w:tcBorders>
            <w:vAlign w:val="center"/>
          </w:tcPr>
          <w:p w14:paraId="7D50D023">
            <w:pPr>
              <w:spacing w:line="274" w:lineRule="auto"/>
              <w:jc w:val="center"/>
              <w:rPr>
                <w:rFonts w:ascii="宋体" w:hAnsi="宋体" w:eastAsia="宋体" w:cs="宋体"/>
                <w:snapToGrid w:val="0"/>
                <w:color w:val="000000"/>
                <w:spacing w:val="3"/>
                <w:kern w:val="0"/>
                <w:sz w:val="25"/>
                <w:szCs w:val="25"/>
                <w:lang w:val="en-US" w:eastAsia="en-US" w:bidi="ar-SA"/>
              </w:rPr>
            </w:pPr>
          </w:p>
          <w:p w14:paraId="3E5EAACA">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三、政府信息 公开相关信息</w:t>
            </w:r>
          </w:p>
        </w:tc>
        <w:tc>
          <w:tcPr>
            <w:tcW w:w="1588" w:type="dxa"/>
            <w:vAlign w:val="center"/>
          </w:tcPr>
          <w:p w14:paraId="449DFB53">
            <w:pPr>
              <w:pStyle w:val="7"/>
              <w:spacing w:before="154" w:line="264" w:lineRule="auto"/>
              <w:ind w:left="162" w:right="14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政府信息公开相关规定</w:t>
            </w:r>
          </w:p>
        </w:tc>
        <w:tc>
          <w:tcPr>
            <w:tcW w:w="2726" w:type="dxa"/>
            <w:vAlign w:val="center"/>
          </w:tcPr>
          <w:p w14:paraId="38F82512">
            <w:pPr>
              <w:pStyle w:val="7"/>
              <w:spacing w:before="81" w:line="219" w:lineRule="auto"/>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相关制度文件</w:t>
            </w:r>
          </w:p>
        </w:tc>
        <w:tc>
          <w:tcPr>
            <w:tcW w:w="1423" w:type="dxa"/>
            <w:vAlign w:val="center"/>
          </w:tcPr>
          <w:p w14:paraId="4FDD2B5E">
            <w:pPr>
              <w:pStyle w:val="7"/>
              <w:spacing w:before="81" w:line="219" w:lineRule="auto"/>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办公室</w:t>
            </w:r>
          </w:p>
        </w:tc>
      </w:tr>
      <w:tr w14:paraId="61E5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894" w:type="dxa"/>
            <w:vAlign w:val="top"/>
          </w:tcPr>
          <w:p w14:paraId="322F0E66">
            <w:pPr>
              <w:spacing w:line="468" w:lineRule="auto"/>
              <w:jc w:val="center"/>
              <w:rPr>
                <w:rFonts w:ascii="Arial"/>
                <w:sz w:val="21"/>
              </w:rPr>
            </w:pPr>
          </w:p>
          <w:p w14:paraId="18390131">
            <w:pPr>
              <w:pStyle w:val="7"/>
              <w:spacing w:before="81" w:line="182" w:lineRule="auto"/>
              <w:ind w:left="374"/>
              <w:jc w:val="center"/>
            </w:pPr>
            <w:r>
              <w:t>5</w:t>
            </w:r>
          </w:p>
        </w:tc>
        <w:tc>
          <w:tcPr>
            <w:tcW w:w="1678" w:type="dxa"/>
            <w:vMerge w:val="continue"/>
            <w:tcBorders>
              <w:top w:val="nil"/>
              <w:bottom w:val="nil"/>
            </w:tcBorders>
            <w:vAlign w:val="center"/>
          </w:tcPr>
          <w:p w14:paraId="57FDAFD9">
            <w:pPr>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439CABD7">
            <w:pPr>
              <w:pStyle w:val="7"/>
              <w:spacing w:before="81" w:line="285" w:lineRule="auto"/>
              <w:ind w:right="276"/>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政府信息公开指南</w:t>
            </w:r>
          </w:p>
        </w:tc>
        <w:tc>
          <w:tcPr>
            <w:tcW w:w="2726" w:type="dxa"/>
            <w:vAlign w:val="center"/>
          </w:tcPr>
          <w:p w14:paraId="74C817D9">
            <w:pPr>
              <w:pStyle w:val="7"/>
              <w:spacing w:before="115" w:line="264" w:lineRule="auto"/>
              <w:ind w:left="94"/>
              <w:jc w:val="center"/>
              <w:rPr>
                <w:rFonts w:ascii="宋体" w:hAnsi="宋体" w:eastAsia="宋体" w:cs="宋体"/>
                <w:snapToGrid w:val="0"/>
                <w:color w:val="000000"/>
                <w:spacing w:val="3"/>
                <w:kern w:val="0"/>
                <w:sz w:val="25"/>
                <w:szCs w:val="25"/>
                <w:lang w:val="en-US" w:eastAsia="en-US" w:bidi="ar-SA"/>
              </w:rPr>
            </w:pPr>
            <w:r>
              <w:rPr>
                <w:spacing w:val="-12"/>
              </w:rPr>
              <w:t>信息分类和编排体系、获</w:t>
            </w:r>
            <w:r>
              <w:t xml:space="preserve"> </w:t>
            </w:r>
            <w:r>
              <w:rPr>
                <w:spacing w:val="-12"/>
              </w:rPr>
              <w:t>取形式、政府信息公开工</w:t>
            </w:r>
            <w:r>
              <w:rPr>
                <w:spacing w:val="2"/>
              </w:rPr>
              <w:t xml:space="preserve"> </w:t>
            </w:r>
            <w:r>
              <w:t>作机构、监督方式等</w:t>
            </w:r>
          </w:p>
        </w:tc>
        <w:tc>
          <w:tcPr>
            <w:tcW w:w="1423" w:type="dxa"/>
            <w:vAlign w:val="center"/>
          </w:tcPr>
          <w:p w14:paraId="079D3BEB">
            <w:pPr>
              <w:pStyle w:val="7"/>
              <w:spacing w:before="82" w:line="219" w:lineRule="auto"/>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办公室</w:t>
            </w:r>
          </w:p>
        </w:tc>
      </w:tr>
      <w:tr w14:paraId="2CB8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94" w:type="dxa"/>
            <w:vAlign w:val="top"/>
          </w:tcPr>
          <w:p w14:paraId="2CF24F36">
            <w:pPr>
              <w:spacing w:line="269" w:lineRule="auto"/>
              <w:jc w:val="center"/>
              <w:rPr>
                <w:rFonts w:ascii="Arial"/>
                <w:sz w:val="21"/>
              </w:rPr>
            </w:pPr>
          </w:p>
          <w:p w14:paraId="09C281EF">
            <w:pPr>
              <w:pStyle w:val="7"/>
              <w:spacing w:before="82" w:line="183" w:lineRule="auto"/>
              <w:ind w:left="374"/>
              <w:jc w:val="center"/>
            </w:pPr>
            <w:r>
              <w:t>6</w:t>
            </w:r>
          </w:p>
        </w:tc>
        <w:tc>
          <w:tcPr>
            <w:tcW w:w="1678" w:type="dxa"/>
            <w:vMerge w:val="continue"/>
            <w:tcBorders>
              <w:top w:val="nil"/>
            </w:tcBorders>
            <w:vAlign w:val="center"/>
          </w:tcPr>
          <w:p w14:paraId="5F84B414">
            <w:pPr>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0EE113A5">
            <w:pPr>
              <w:pStyle w:val="7"/>
              <w:spacing w:before="146" w:line="241" w:lineRule="auto"/>
              <w:ind w:left="162" w:right="147"/>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政府信息公开年度报告</w:t>
            </w:r>
          </w:p>
        </w:tc>
        <w:tc>
          <w:tcPr>
            <w:tcW w:w="2726" w:type="dxa"/>
            <w:vAlign w:val="center"/>
          </w:tcPr>
          <w:p w14:paraId="4DE2DE68">
            <w:pPr>
              <w:pStyle w:val="7"/>
              <w:spacing w:before="127" w:line="248" w:lineRule="auto"/>
              <w:ind w:left="94" w:right="106"/>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政府信息公开工作年度报告内容</w:t>
            </w:r>
          </w:p>
        </w:tc>
        <w:tc>
          <w:tcPr>
            <w:tcW w:w="1423" w:type="dxa"/>
            <w:vAlign w:val="center"/>
          </w:tcPr>
          <w:p w14:paraId="46DDBFEA">
            <w:pPr>
              <w:pStyle w:val="7"/>
              <w:spacing w:before="288" w:line="219" w:lineRule="auto"/>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办公室</w:t>
            </w:r>
          </w:p>
        </w:tc>
      </w:tr>
      <w:tr w14:paraId="31DD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4" w:type="dxa"/>
            <w:vAlign w:val="top"/>
          </w:tcPr>
          <w:p w14:paraId="2AA16226">
            <w:pPr>
              <w:pStyle w:val="7"/>
              <w:spacing w:before="156" w:line="172" w:lineRule="auto"/>
              <w:ind w:left="374"/>
              <w:jc w:val="center"/>
            </w:pPr>
            <w:r>
              <w:t>7</w:t>
            </w:r>
          </w:p>
        </w:tc>
        <w:tc>
          <w:tcPr>
            <w:tcW w:w="1678" w:type="dxa"/>
            <w:vMerge w:val="restart"/>
            <w:vAlign w:val="center"/>
          </w:tcPr>
          <w:p w14:paraId="3767784E">
            <w:pPr>
              <w:pStyle w:val="7"/>
              <w:spacing w:before="82" w:line="275" w:lineRule="auto"/>
              <w:ind w:right="68"/>
              <w:jc w:val="center"/>
              <w:rPr>
                <w:rFonts w:ascii="宋体" w:hAnsi="宋体" w:eastAsia="宋体" w:cs="宋体"/>
                <w:snapToGrid w:val="0"/>
                <w:color w:val="000000"/>
                <w:spacing w:val="3"/>
                <w:kern w:val="0"/>
                <w:sz w:val="25"/>
                <w:szCs w:val="25"/>
                <w:lang w:val="en-US" w:eastAsia="en-US" w:bidi="ar-SA"/>
              </w:rPr>
            </w:pPr>
          </w:p>
          <w:p w14:paraId="244B269D">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四、管理和服务公开</w:t>
            </w:r>
          </w:p>
        </w:tc>
        <w:tc>
          <w:tcPr>
            <w:tcW w:w="1588" w:type="dxa"/>
            <w:vAlign w:val="center"/>
          </w:tcPr>
          <w:p w14:paraId="140B33CC">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行政执法公示</w:t>
            </w:r>
          </w:p>
        </w:tc>
        <w:tc>
          <w:tcPr>
            <w:tcW w:w="2726" w:type="dxa"/>
            <w:vAlign w:val="center"/>
          </w:tcPr>
          <w:p w14:paraId="70F63710">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执法资格证件、行政处罚信息</w:t>
            </w:r>
          </w:p>
        </w:tc>
        <w:tc>
          <w:tcPr>
            <w:tcW w:w="1423" w:type="dxa"/>
            <w:vAlign w:val="center"/>
          </w:tcPr>
          <w:p w14:paraId="479E72D3">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r>
              <w:rPr>
                <w:rFonts w:hint="eastAsia" w:ascii="宋体" w:hAnsi="宋体" w:eastAsia="宋体" w:cs="宋体"/>
                <w:snapToGrid w:val="0"/>
                <w:color w:val="000000"/>
                <w:spacing w:val="3"/>
                <w:kern w:val="0"/>
                <w:sz w:val="25"/>
                <w:szCs w:val="25"/>
                <w:lang w:val="en-US" w:eastAsia="zh-CN" w:bidi="ar-SA"/>
              </w:rPr>
              <w:t>法制股</w:t>
            </w:r>
          </w:p>
        </w:tc>
      </w:tr>
      <w:tr w14:paraId="0C5E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4" w:type="dxa"/>
            <w:vAlign w:val="top"/>
          </w:tcPr>
          <w:p w14:paraId="4F9377AC">
            <w:pPr>
              <w:pStyle w:val="7"/>
              <w:spacing w:before="156" w:line="172" w:lineRule="auto"/>
              <w:ind w:left="374"/>
              <w:jc w:val="center"/>
              <w:rPr>
                <w:rFonts w:hint="eastAsia" w:eastAsia="宋体"/>
                <w:lang w:val="en-US" w:eastAsia="zh-CN"/>
              </w:rPr>
            </w:pPr>
            <w:r>
              <w:rPr>
                <w:rFonts w:hint="eastAsia"/>
                <w:lang w:val="en-US" w:eastAsia="zh-CN"/>
              </w:rPr>
              <w:t>8</w:t>
            </w:r>
          </w:p>
        </w:tc>
        <w:tc>
          <w:tcPr>
            <w:tcW w:w="1678" w:type="dxa"/>
            <w:vMerge w:val="continue"/>
            <w:vAlign w:val="center"/>
          </w:tcPr>
          <w:p w14:paraId="69C173AE">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50F8C26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“双随机</w:t>
            </w:r>
            <w:r>
              <w:rPr>
                <w:rFonts w:hint="eastAsia" w:cs="宋体"/>
                <w:snapToGrid w:val="0"/>
                <w:color w:val="000000"/>
                <w:spacing w:val="3"/>
                <w:kern w:val="0"/>
                <w:sz w:val="25"/>
                <w:szCs w:val="25"/>
                <w:lang w:val="en-US" w:eastAsia="zh-CN" w:bidi="ar-SA"/>
              </w:rPr>
              <w:t>、</w:t>
            </w:r>
            <w:bookmarkStart w:id="0" w:name="_GoBack"/>
            <w:bookmarkEnd w:id="0"/>
            <w:r>
              <w:rPr>
                <w:rFonts w:hint="eastAsia" w:ascii="宋体" w:hAnsi="宋体" w:eastAsia="宋体" w:cs="宋体"/>
                <w:snapToGrid w:val="0"/>
                <w:color w:val="000000"/>
                <w:spacing w:val="3"/>
                <w:kern w:val="0"/>
                <w:sz w:val="25"/>
                <w:szCs w:val="25"/>
                <w:lang w:val="en-US" w:eastAsia="en-US" w:bidi="ar-SA"/>
              </w:rPr>
              <w:t>一公开”监管</w:t>
            </w:r>
          </w:p>
        </w:tc>
        <w:tc>
          <w:tcPr>
            <w:tcW w:w="2726" w:type="dxa"/>
            <w:vAlign w:val="center"/>
          </w:tcPr>
          <w:p w14:paraId="0AA32444">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随机抽查事项清单（抽查依据、对象、内容、方式、比例和频次等清单要素完整</w:t>
            </w:r>
          </w:p>
        </w:tc>
        <w:tc>
          <w:tcPr>
            <w:tcW w:w="1423" w:type="dxa"/>
            <w:vAlign w:val="center"/>
          </w:tcPr>
          <w:p w14:paraId="53AF8157">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r>
              <w:rPr>
                <w:rFonts w:hint="eastAsia" w:ascii="宋体" w:hAnsi="宋体" w:eastAsia="宋体" w:cs="宋体"/>
                <w:snapToGrid w:val="0"/>
                <w:color w:val="000000"/>
                <w:spacing w:val="3"/>
                <w:kern w:val="0"/>
                <w:sz w:val="25"/>
                <w:szCs w:val="25"/>
                <w:lang w:val="en-US" w:eastAsia="zh-CN" w:bidi="ar-SA"/>
              </w:rPr>
              <w:t>信用股</w:t>
            </w:r>
          </w:p>
        </w:tc>
      </w:tr>
      <w:tr w14:paraId="5A53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4" w:type="dxa"/>
            <w:vAlign w:val="top"/>
          </w:tcPr>
          <w:p w14:paraId="00DF1F7E">
            <w:pPr>
              <w:pStyle w:val="7"/>
              <w:spacing w:before="156" w:line="172" w:lineRule="auto"/>
              <w:ind w:left="374"/>
              <w:jc w:val="center"/>
              <w:rPr>
                <w:rFonts w:hint="eastAsia" w:eastAsia="宋体"/>
                <w:lang w:val="en-US" w:eastAsia="zh-CN"/>
              </w:rPr>
            </w:pPr>
            <w:r>
              <w:rPr>
                <w:rFonts w:hint="eastAsia"/>
                <w:lang w:val="en-US" w:eastAsia="zh-CN"/>
              </w:rPr>
              <w:t>9</w:t>
            </w:r>
          </w:p>
        </w:tc>
        <w:tc>
          <w:tcPr>
            <w:tcW w:w="1678" w:type="dxa"/>
            <w:vMerge w:val="continue"/>
            <w:vAlign w:val="center"/>
          </w:tcPr>
          <w:p w14:paraId="7D0EE0D7">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4D3EF1D4">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社会信用体系</w:t>
            </w:r>
          </w:p>
        </w:tc>
        <w:tc>
          <w:tcPr>
            <w:tcW w:w="2726" w:type="dxa"/>
            <w:vAlign w:val="center"/>
          </w:tcPr>
          <w:p w14:paraId="383B1E3A">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规范发布相关主体的基本信息、列入名单的事由、相关主体收到联合奖惩、信用修复、退出名单的相关情况</w:t>
            </w:r>
          </w:p>
        </w:tc>
        <w:tc>
          <w:tcPr>
            <w:tcW w:w="1423" w:type="dxa"/>
            <w:vAlign w:val="center"/>
          </w:tcPr>
          <w:p w14:paraId="4AD126E6">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r>
              <w:rPr>
                <w:rFonts w:hint="eastAsia" w:ascii="宋体" w:hAnsi="宋体" w:eastAsia="宋体" w:cs="宋体"/>
                <w:snapToGrid w:val="0"/>
                <w:color w:val="000000"/>
                <w:spacing w:val="3"/>
                <w:kern w:val="0"/>
                <w:sz w:val="25"/>
                <w:szCs w:val="25"/>
                <w:lang w:val="en-US" w:eastAsia="zh-CN" w:bidi="ar-SA"/>
              </w:rPr>
              <w:t>信用股</w:t>
            </w:r>
          </w:p>
        </w:tc>
      </w:tr>
      <w:tr w14:paraId="43D8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4" w:type="dxa"/>
            <w:vAlign w:val="top"/>
          </w:tcPr>
          <w:p w14:paraId="68D12AFC">
            <w:pPr>
              <w:pStyle w:val="7"/>
              <w:spacing w:before="184" w:line="210" w:lineRule="exact"/>
              <w:ind w:left="374"/>
              <w:jc w:val="center"/>
              <w:rPr>
                <w:rFonts w:hint="eastAsia" w:eastAsia="宋体"/>
                <w:lang w:eastAsia="zh-CN"/>
              </w:rPr>
            </w:pPr>
            <w:r>
              <w:rPr>
                <w:rFonts w:hint="eastAsia"/>
                <w:position w:val="-2"/>
                <w:lang w:val="en-US" w:eastAsia="zh-CN"/>
              </w:rPr>
              <w:t>10</w:t>
            </w:r>
          </w:p>
        </w:tc>
        <w:tc>
          <w:tcPr>
            <w:tcW w:w="1678" w:type="dxa"/>
            <w:vAlign w:val="center"/>
          </w:tcPr>
          <w:p w14:paraId="13A27908">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五</w:t>
            </w:r>
            <w:r>
              <w:rPr>
                <w:rFonts w:hint="eastAsia" w:ascii="宋体" w:hAnsi="宋体" w:eastAsia="宋体" w:cs="宋体"/>
                <w:snapToGrid w:val="0"/>
                <w:color w:val="000000"/>
                <w:spacing w:val="3"/>
                <w:kern w:val="0"/>
                <w:sz w:val="25"/>
                <w:szCs w:val="25"/>
                <w:lang w:val="en-US" w:eastAsia="zh-CN" w:bidi="ar-SA"/>
              </w:rPr>
              <w:t>、</w:t>
            </w:r>
            <w:r>
              <w:rPr>
                <w:rFonts w:ascii="宋体" w:hAnsi="宋体" w:eastAsia="宋体" w:cs="宋体"/>
                <w:snapToGrid w:val="0"/>
                <w:color w:val="000000"/>
                <w:spacing w:val="3"/>
                <w:kern w:val="0"/>
                <w:sz w:val="25"/>
                <w:szCs w:val="25"/>
                <w:lang w:val="en-US" w:eastAsia="en-US" w:bidi="ar-SA"/>
              </w:rPr>
              <w:t>财政信息</w:t>
            </w:r>
          </w:p>
        </w:tc>
        <w:tc>
          <w:tcPr>
            <w:tcW w:w="1588" w:type="dxa"/>
            <w:vAlign w:val="center"/>
          </w:tcPr>
          <w:p w14:paraId="41670C8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财政预决算</w:t>
            </w:r>
          </w:p>
        </w:tc>
        <w:tc>
          <w:tcPr>
            <w:tcW w:w="2726" w:type="dxa"/>
            <w:vAlign w:val="center"/>
          </w:tcPr>
          <w:p w14:paraId="33CD1B5C">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财政预决算说明、表格</w:t>
            </w:r>
          </w:p>
        </w:tc>
        <w:tc>
          <w:tcPr>
            <w:tcW w:w="1423" w:type="dxa"/>
            <w:vAlign w:val="top"/>
          </w:tcPr>
          <w:p w14:paraId="20A0EC0D">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r>
              <w:rPr>
                <w:rFonts w:hint="eastAsia" w:ascii="宋体" w:hAnsi="宋体" w:eastAsia="宋体" w:cs="宋体"/>
                <w:snapToGrid w:val="0"/>
                <w:color w:val="000000"/>
                <w:spacing w:val="3"/>
                <w:kern w:val="0"/>
                <w:sz w:val="25"/>
                <w:szCs w:val="25"/>
                <w:lang w:val="en-US" w:eastAsia="zh-CN" w:bidi="ar-SA"/>
              </w:rPr>
              <w:t>财审股</w:t>
            </w:r>
          </w:p>
        </w:tc>
      </w:tr>
      <w:tr w14:paraId="4979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4" w:type="dxa"/>
            <w:vAlign w:val="top"/>
          </w:tcPr>
          <w:p w14:paraId="341ABA50">
            <w:pPr>
              <w:pStyle w:val="7"/>
              <w:spacing w:before="184" w:line="210" w:lineRule="exact"/>
              <w:ind w:left="374"/>
              <w:jc w:val="center"/>
              <w:rPr>
                <w:rFonts w:hint="eastAsia" w:eastAsia="宋体"/>
                <w:position w:val="-2"/>
                <w:lang w:val="en-US" w:eastAsia="zh-CN"/>
              </w:rPr>
            </w:pPr>
            <w:r>
              <w:rPr>
                <w:rFonts w:hint="eastAsia"/>
                <w:position w:val="-2"/>
                <w:lang w:val="en-US" w:eastAsia="zh-CN"/>
              </w:rPr>
              <w:t>11</w:t>
            </w:r>
          </w:p>
        </w:tc>
        <w:tc>
          <w:tcPr>
            <w:tcW w:w="1678" w:type="dxa"/>
            <w:vMerge w:val="restart"/>
            <w:vAlign w:val="center"/>
          </w:tcPr>
          <w:p w14:paraId="3DA63180">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hint="eastAsia" w:cs="宋体"/>
                <w:snapToGrid w:val="0"/>
                <w:color w:val="000000"/>
                <w:spacing w:val="3"/>
                <w:kern w:val="0"/>
                <w:sz w:val="25"/>
                <w:szCs w:val="25"/>
                <w:lang w:val="en-US" w:eastAsia="zh-CN" w:bidi="ar-SA"/>
              </w:rPr>
              <w:t>六、</w:t>
            </w:r>
            <w:r>
              <w:rPr>
                <w:rFonts w:ascii="宋体" w:hAnsi="宋体" w:eastAsia="宋体" w:cs="宋体"/>
                <w:snapToGrid w:val="0"/>
                <w:color w:val="000000"/>
                <w:spacing w:val="3"/>
                <w:kern w:val="0"/>
                <w:sz w:val="25"/>
                <w:szCs w:val="25"/>
                <w:lang w:val="en-US" w:eastAsia="en-US" w:bidi="ar-SA"/>
              </w:rPr>
              <w:t>市场监管</w:t>
            </w:r>
          </w:p>
        </w:tc>
        <w:tc>
          <w:tcPr>
            <w:tcW w:w="1588" w:type="dxa"/>
            <w:vAlign w:val="center"/>
          </w:tcPr>
          <w:p w14:paraId="604C1C33">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食品生产经营</w:t>
            </w:r>
          </w:p>
        </w:tc>
        <w:tc>
          <w:tcPr>
            <w:tcW w:w="2726" w:type="dxa"/>
            <w:vAlign w:val="center"/>
          </w:tcPr>
          <w:p w14:paraId="498C5D4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食品生产经营监督检查情况</w:t>
            </w:r>
          </w:p>
        </w:tc>
        <w:tc>
          <w:tcPr>
            <w:tcW w:w="1423" w:type="dxa"/>
            <w:vMerge w:val="restart"/>
            <w:vAlign w:val="center"/>
          </w:tcPr>
          <w:p w14:paraId="249EEB8D">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r>
              <w:rPr>
                <w:rFonts w:hint="eastAsia" w:cs="宋体"/>
                <w:snapToGrid w:val="0"/>
                <w:color w:val="000000"/>
                <w:spacing w:val="3"/>
                <w:kern w:val="0"/>
                <w:sz w:val="25"/>
                <w:szCs w:val="25"/>
                <w:lang w:val="en-US" w:eastAsia="zh-CN" w:bidi="ar-SA"/>
              </w:rPr>
              <w:t>市场监管局</w:t>
            </w:r>
          </w:p>
        </w:tc>
      </w:tr>
      <w:tr w14:paraId="3C8AC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4" w:type="dxa"/>
            <w:vAlign w:val="top"/>
          </w:tcPr>
          <w:p w14:paraId="2C8390DB">
            <w:pPr>
              <w:pStyle w:val="7"/>
              <w:spacing w:before="184" w:line="210" w:lineRule="exact"/>
              <w:ind w:left="374"/>
              <w:jc w:val="center"/>
              <w:rPr>
                <w:rFonts w:hint="eastAsia" w:eastAsia="宋体"/>
                <w:position w:val="-2"/>
                <w:lang w:val="en-US" w:eastAsia="zh-CN"/>
              </w:rPr>
            </w:pPr>
            <w:r>
              <w:rPr>
                <w:rFonts w:hint="eastAsia"/>
                <w:position w:val="-2"/>
                <w:lang w:val="en-US" w:eastAsia="zh-CN"/>
              </w:rPr>
              <w:t>12</w:t>
            </w:r>
          </w:p>
        </w:tc>
        <w:tc>
          <w:tcPr>
            <w:tcW w:w="1678" w:type="dxa"/>
            <w:vMerge w:val="continue"/>
            <w:vAlign w:val="center"/>
          </w:tcPr>
          <w:p w14:paraId="076D3406">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4184FE5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食品安全抽检</w:t>
            </w:r>
          </w:p>
        </w:tc>
        <w:tc>
          <w:tcPr>
            <w:tcW w:w="2726" w:type="dxa"/>
            <w:vAlign w:val="center"/>
          </w:tcPr>
          <w:p w14:paraId="730376A9">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hint="eastAsia" w:ascii="宋体" w:hAnsi="宋体" w:eastAsia="宋体" w:cs="宋体"/>
                <w:snapToGrid w:val="0"/>
                <w:color w:val="000000"/>
                <w:spacing w:val="3"/>
                <w:kern w:val="0"/>
                <w:sz w:val="25"/>
                <w:szCs w:val="25"/>
                <w:lang w:val="en-US" w:eastAsia="en-US" w:bidi="ar-SA"/>
              </w:rPr>
              <w:t>食品安全抽检情况，</w:t>
            </w:r>
          </w:p>
        </w:tc>
        <w:tc>
          <w:tcPr>
            <w:tcW w:w="1423" w:type="dxa"/>
            <w:vMerge w:val="continue"/>
            <w:vAlign w:val="top"/>
          </w:tcPr>
          <w:p w14:paraId="620EA451">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p>
        </w:tc>
      </w:tr>
      <w:tr w14:paraId="75B5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4" w:type="dxa"/>
            <w:vAlign w:val="top"/>
          </w:tcPr>
          <w:p w14:paraId="77B8E933">
            <w:pPr>
              <w:pStyle w:val="7"/>
              <w:spacing w:before="184" w:line="210" w:lineRule="exact"/>
              <w:ind w:left="374"/>
              <w:jc w:val="center"/>
              <w:rPr>
                <w:rFonts w:hint="eastAsia" w:eastAsia="宋体"/>
                <w:position w:val="-2"/>
                <w:lang w:val="en-US" w:eastAsia="zh-CN"/>
              </w:rPr>
            </w:pPr>
            <w:r>
              <w:rPr>
                <w:rFonts w:hint="eastAsia"/>
                <w:position w:val="-2"/>
                <w:lang w:val="en-US" w:eastAsia="zh-CN"/>
              </w:rPr>
              <w:t>13</w:t>
            </w:r>
          </w:p>
        </w:tc>
        <w:tc>
          <w:tcPr>
            <w:tcW w:w="1678" w:type="dxa"/>
            <w:vMerge w:val="continue"/>
            <w:vAlign w:val="center"/>
          </w:tcPr>
          <w:p w14:paraId="0BF3A7B1">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p>
        </w:tc>
        <w:tc>
          <w:tcPr>
            <w:tcW w:w="1588" w:type="dxa"/>
            <w:vAlign w:val="center"/>
          </w:tcPr>
          <w:p w14:paraId="33ED5F10">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药品零售经营</w:t>
            </w:r>
          </w:p>
        </w:tc>
        <w:tc>
          <w:tcPr>
            <w:tcW w:w="2726" w:type="dxa"/>
            <w:vAlign w:val="center"/>
          </w:tcPr>
          <w:p w14:paraId="4512337B">
            <w:pPr>
              <w:pStyle w:val="7"/>
              <w:spacing w:before="82" w:line="275" w:lineRule="auto"/>
              <w:ind w:left="80" w:right="68"/>
              <w:jc w:val="center"/>
              <w:rPr>
                <w:rFonts w:ascii="宋体" w:hAnsi="宋体" w:eastAsia="宋体" w:cs="宋体"/>
                <w:snapToGrid w:val="0"/>
                <w:color w:val="000000"/>
                <w:spacing w:val="3"/>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药品零售经营监督检查情况</w:t>
            </w:r>
          </w:p>
        </w:tc>
        <w:tc>
          <w:tcPr>
            <w:tcW w:w="1423" w:type="dxa"/>
            <w:vMerge w:val="continue"/>
            <w:vAlign w:val="top"/>
          </w:tcPr>
          <w:p w14:paraId="62184514">
            <w:pPr>
              <w:pStyle w:val="7"/>
              <w:spacing w:before="82" w:line="275" w:lineRule="auto"/>
              <w:ind w:left="80" w:right="68"/>
              <w:jc w:val="center"/>
              <w:rPr>
                <w:rFonts w:hint="eastAsia" w:ascii="宋体" w:hAnsi="宋体" w:eastAsia="宋体" w:cs="宋体"/>
                <w:snapToGrid w:val="0"/>
                <w:color w:val="000000"/>
                <w:spacing w:val="3"/>
                <w:kern w:val="0"/>
                <w:sz w:val="25"/>
                <w:szCs w:val="25"/>
                <w:lang w:val="en-US" w:eastAsia="zh-CN" w:bidi="ar-SA"/>
              </w:rPr>
            </w:pPr>
          </w:p>
        </w:tc>
      </w:tr>
    </w:tbl>
    <w:p w14:paraId="243B73B8"/>
    <w:sectPr>
      <w:footerReference r:id="rId6" w:type="default"/>
      <w:pgSz w:w="11900" w:h="16830"/>
      <w:pgMar w:top="1430" w:right="1635" w:bottom="1674" w:left="1785" w:header="0" w:footer="13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99B4">
    <w:pPr>
      <w:pStyle w:val="2"/>
      <w:spacing w:before="1" w:line="175" w:lineRule="auto"/>
      <w:ind w:left="7570"/>
      <w:rPr>
        <w:sz w:val="32"/>
        <w:szCs w:val="32"/>
      </w:rPr>
    </w:pPr>
    <w:r>
      <w:rPr>
        <w:spacing w:val="-4"/>
        <w:sz w:val="32"/>
        <w:szCs w:val="32"/>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3E5E">
    <w:pPr>
      <w:pStyle w:val="2"/>
      <w:spacing w:line="177" w:lineRule="auto"/>
      <w:ind w:left="14"/>
      <w:rPr>
        <w:sz w:val="32"/>
        <w:szCs w:val="32"/>
      </w:rPr>
    </w:pPr>
    <w:r>
      <w:rPr>
        <w:spacing w:val="-4"/>
        <w:sz w:val="32"/>
        <w:szCs w:val="3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ViOGMyNGFiOTdiOTQ5NmU4YzQxODY2MDkwZTkifQ=="/>
  </w:docVars>
  <w:rsids>
    <w:rsidRoot w:val="00000000"/>
    <w:rsid w:val="2E71268B"/>
    <w:rsid w:val="2FA67EAC"/>
    <w:rsid w:val="3DDC427E"/>
    <w:rsid w:val="445C5AA7"/>
    <w:rsid w:val="5EDB41E5"/>
    <w:rsid w:val="66A71807"/>
    <w:rsid w:val="66D41AD7"/>
    <w:rsid w:val="6BB83ABC"/>
    <w:rsid w:val="6C9D4E61"/>
    <w:rsid w:val="70FE448F"/>
    <w:rsid w:val="76C43041"/>
    <w:rsid w:val="7978199D"/>
    <w:rsid w:val="7D62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6"/>
      <w:szCs w:val="2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681</Words>
  <Characters>743</Characters>
  <Lines>0</Lines>
  <Paragraphs>0</Paragraphs>
  <TotalTime>0</TotalTime>
  <ScaleCrop>false</ScaleCrop>
  <LinksUpToDate>false</LinksUpToDate>
  <CharactersWithSpaces>747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2024-08-06T01:37:00Z</dcterms:created>
  <dc:creator>Administrator</dc:creator>
  <cp:lastModifiedBy>李昊</cp:lastModifiedBy>
  <dcterms:modified xsi:type="dcterms:W3CDTF">2024-08-19T06:47:19Z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17FC6B0AB3DA40018EB0A8FB1DA1F3BB_12</vt:lpwstr>
  </property>
</Properties>
</file>