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40" w:lineRule="exact"/>
        <w:jc w:val="center"/>
        <w:textAlignment w:val="auto"/>
        <w:outlineLvl w:val="9"/>
        <w:rPr>
          <w:rFonts w:hint="default" w:ascii="方正小标宋简体" w:hAnsi="方正小标宋简体" w:eastAsia="方正小标宋简体" w:cs="方正小标宋简体"/>
          <w:b w:val="0"/>
          <w:bCs/>
          <w:sz w:val="36"/>
          <w:szCs w:val="44"/>
          <w:lang w:val="en-US" w:eastAsia="zh-CN"/>
        </w:rPr>
      </w:pPr>
      <w:r>
        <w:rPr>
          <w:rFonts w:hint="eastAsia" w:ascii="方正小标宋简体" w:hAnsi="方正小标宋简体" w:eastAsia="方正小标宋简体" w:cs="方正小标宋简体"/>
          <w:b w:val="0"/>
          <w:bCs/>
          <w:sz w:val="36"/>
          <w:szCs w:val="44"/>
          <w:lang w:val="en-US" w:eastAsia="zh-CN"/>
        </w:rPr>
        <w:t>尚志市2023年中央专项彩票公益金支持地方社会公益事业发展资金情况报告</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一、</w:t>
      </w:r>
      <w:r>
        <w:rPr>
          <w:rFonts w:hint="eastAsia" w:ascii="黑体" w:hAnsi="黑体" w:eastAsia="黑体" w:cs="黑体"/>
          <w:bCs/>
          <w:szCs w:val="32"/>
          <w:lang w:val="en-US" w:eastAsia="zh-CN"/>
        </w:rPr>
        <w:t>专项指标</w:t>
      </w:r>
      <w:r>
        <w:rPr>
          <w:rFonts w:hint="eastAsia" w:ascii="黑体" w:hAnsi="黑体" w:eastAsia="黑体" w:cs="黑体"/>
          <w:bCs/>
          <w:szCs w:val="32"/>
        </w:rPr>
        <w:t>分解下达情况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highlight w:val="none"/>
          <w:lang w:val="en-US" w:eastAsia="zh-CN"/>
        </w:rPr>
        <w:t>尚志市财政局接到《黑龙江省财政厅关于下达2023年中央专项彩票公益金支持地方社会公益事业发展资金的通知》（黑财指（综）〔2023〕6、175号）</w:t>
      </w:r>
      <w:r>
        <w:rPr>
          <w:rFonts w:hint="eastAsia" w:ascii="仿宋_GB2312" w:hAnsi="仿宋_GB2312" w:eastAsia="仿宋_GB2312" w:cs="仿宋_GB2312"/>
          <w:b w:val="0"/>
          <w:bCs w:val="0"/>
          <w:sz w:val="30"/>
          <w:szCs w:val="30"/>
          <w:highlight w:val="none"/>
          <w:lang w:val="en-US" w:eastAsia="zh-CN"/>
        </w:rPr>
        <w:t>5</w:t>
      </w:r>
      <w:r>
        <w:rPr>
          <w:rFonts w:hint="eastAsia" w:ascii="仿宋_GB2312" w:hAnsi="仿宋_GB2312" w:eastAsia="仿宋_GB2312" w:cs="仿宋_GB2312"/>
          <w:b w:val="0"/>
          <w:bCs w:val="0"/>
          <w:sz w:val="30"/>
          <w:szCs w:val="30"/>
          <w:lang w:val="en-US" w:eastAsia="zh-CN"/>
        </w:rPr>
        <w:t>36万元，分别下达给尚志市尚志农村敬老服务中心324万元、尚志市亚布力农村敬老服务中心212万元，用于进一步改善两个敬老服务中心的养老基础设施条件，</w:t>
      </w:r>
      <w:r>
        <w:rPr>
          <w:rFonts w:hint="eastAsia" w:ascii="仿宋_GB2312" w:hAnsi="仿宋_GB2312" w:cs="仿宋_GB2312"/>
          <w:b w:val="0"/>
          <w:bCs w:val="0"/>
          <w:sz w:val="30"/>
          <w:szCs w:val="30"/>
          <w:lang w:val="en-US" w:eastAsia="zh-CN"/>
        </w:rPr>
        <w:t>提高集中供养老人生活质量，</w:t>
      </w:r>
      <w:r>
        <w:rPr>
          <w:rFonts w:hint="eastAsia" w:ascii="仿宋_GB2312" w:hAnsi="仿宋_GB2312" w:eastAsia="仿宋_GB2312" w:cs="仿宋_GB2312"/>
          <w:b w:val="0"/>
          <w:bCs w:val="0"/>
          <w:sz w:val="30"/>
          <w:szCs w:val="30"/>
          <w:lang w:val="en-US" w:eastAsia="zh-CN"/>
        </w:rPr>
        <w:t>加快发展尚志市医养结合养老服务业，满足老年人持续增长的养老服务需求。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二、绩效情况分析</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outlineLvl w:val="0"/>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（一）资金投入情况分析。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_GB2312"/>
          <w:szCs w:val="32"/>
          <w:lang w:val="en-US" w:eastAsia="zh-CN"/>
        </w:rPr>
      </w:pPr>
      <w:r>
        <w:rPr>
          <w:rFonts w:hint="eastAsia" w:ascii="仿宋_GB2312"/>
          <w:szCs w:val="32"/>
          <w:lang w:val="en-US" w:eastAsia="zh-CN"/>
        </w:rPr>
        <w:t>2023年度收到中央专项彩票公益金支持地方社会公益事业发展资金预算指标536万</w:t>
      </w:r>
      <w:r>
        <w:rPr>
          <w:rFonts w:hint="eastAsia" w:ascii="仿宋_GB2312"/>
          <w:szCs w:val="32"/>
          <w:highlight w:val="none"/>
          <w:lang w:val="en-US" w:eastAsia="zh-CN"/>
        </w:rPr>
        <w:t>元</w:t>
      </w:r>
      <w:r>
        <w:rPr>
          <w:rFonts w:hint="eastAsia" w:ascii="仿宋_GB2312"/>
          <w:szCs w:val="32"/>
          <w:lang w:val="en-US" w:eastAsia="zh-CN"/>
        </w:rPr>
        <w:t>，资金全部下达，资金到位率100%。截至2023年12月底，资金实际支出259.182445万，预算执行率48.35%。剩余资金结转至2024年继续使用，截至2024年6月底，资金实际支出480.4044万，预算执行率89.63%。</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02" w:firstLineChars="200"/>
        <w:textAlignment w:val="auto"/>
        <w:outlineLvl w:val="0"/>
        <w:rPr>
          <w:rFonts w:hint="eastAsia" w:ascii="楷体_GB2312" w:hAnsi="楷体_GB2312" w:eastAsia="楷体_GB2312" w:cs="楷体_GB2312"/>
          <w:b/>
          <w:bCs/>
          <w:szCs w:val="32"/>
          <w:lang w:eastAsia="zh-CN"/>
        </w:rPr>
      </w:pPr>
      <w:r>
        <w:rPr>
          <w:rFonts w:hint="eastAsia" w:ascii="楷体_GB2312" w:hAnsi="楷体_GB2312" w:eastAsia="楷体_GB2312" w:cs="楷体_GB2312"/>
          <w:b/>
          <w:bCs/>
          <w:szCs w:val="32"/>
          <w:lang w:eastAsia="zh-CN"/>
        </w:rPr>
        <w:t>资金管理情况分析。</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szCs w:val="32"/>
          <w:highlight w:val="yellow"/>
          <w:lang w:val="en-US" w:eastAsia="zh-CN"/>
        </w:rPr>
      </w:pPr>
      <w:r>
        <w:rPr>
          <w:rFonts w:hint="eastAsia" w:ascii="仿宋_GB2312" w:hAnsi="仿宋_GB2312" w:eastAsia="仿宋_GB2312" w:cs="仿宋_GB2312"/>
          <w:b w:val="0"/>
          <w:bCs w:val="0"/>
          <w:sz w:val="30"/>
          <w:szCs w:val="30"/>
          <w:lang w:val="en-US" w:eastAsia="zh-CN"/>
        </w:rPr>
        <w:t>下达给尚志市尚志农村敬老服务中心</w:t>
      </w:r>
      <w:r>
        <w:rPr>
          <w:rFonts w:hint="eastAsia" w:ascii="仿宋_GB2312" w:hAnsi="仿宋_GB2312" w:cs="仿宋_GB2312"/>
          <w:b w:val="0"/>
          <w:bCs w:val="0"/>
          <w:sz w:val="30"/>
          <w:szCs w:val="30"/>
          <w:lang w:val="en-US" w:eastAsia="zh-CN"/>
        </w:rPr>
        <w:t>的</w:t>
      </w:r>
      <w:r>
        <w:rPr>
          <w:rFonts w:hint="eastAsia" w:ascii="仿宋_GB2312" w:hAnsi="仿宋_GB2312" w:eastAsia="仿宋_GB2312" w:cs="仿宋_GB2312"/>
          <w:b w:val="0"/>
          <w:bCs w:val="0"/>
          <w:sz w:val="30"/>
          <w:szCs w:val="30"/>
          <w:lang w:val="en-US" w:eastAsia="zh-CN"/>
        </w:rPr>
        <w:t>324万元</w:t>
      </w:r>
      <w:r>
        <w:rPr>
          <w:rFonts w:hint="eastAsia" w:ascii="仿宋_GB2312" w:hAnsi="仿宋_GB2312" w:cs="仿宋_GB2312"/>
          <w:b w:val="0"/>
          <w:bCs w:val="0"/>
          <w:sz w:val="30"/>
          <w:szCs w:val="30"/>
          <w:lang w:val="en-US" w:eastAsia="zh-CN"/>
        </w:rPr>
        <w:t>用于维修改造129.635055万元，用于设备购置194.364945万元；下达给</w:t>
      </w:r>
      <w:r>
        <w:rPr>
          <w:rFonts w:hint="eastAsia" w:ascii="仿宋_GB2312" w:hAnsi="仿宋_GB2312" w:eastAsia="仿宋_GB2312" w:cs="仿宋_GB2312"/>
          <w:b w:val="0"/>
          <w:bCs w:val="0"/>
          <w:sz w:val="30"/>
          <w:szCs w:val="30"/>
          <w:lang w:val="en-US" w:eastAsia="zh-CN"/>
        </w:rPr>
        <w:t>尚志市亚布力农村敬老服务中心</w:t>
      </w:r>
      <w:r>
        <w:rPr>
          <w:rFonts w:hint="eastAsia" w:ascii="仿宋_GB2312" w:hAnsi="仿宋_GB2312" w:cs="仿宋_GB2312"/>
          <w:b w:val="0"/>
          <w:bCs w:val="0"/>
          <w:sz w:val="30"/>
          <w:szCs w:val="30"/>
          <w:lang w:val="en-US" w:eastAsia="zh-CN"/>
        </w:rPr>
        <w:t>的</w:t>
      </w:r>
      <w:r>
        <w:rPr>
          <w:rFonts w:hint="eastAsia" w:ascii="仿宋_GB2312" w:hAnsi="仿宋_GB2312" w:eastAsia="仿宋_GB2312" w:cs="仿宋_GB2312"/>
          <w:b w:val="0"/>
          <w:bCs w:val="0"/>
          <w:sz w:val="30"/>
          <w:szCs w:val="30"/>
          <w:lang w:val="en-US" w:eastAsia="zh-CN"/>
        </w:rPr>
        <w:t>212万元</w:t>
      </w:r>
      <w:r>
        <w:rPr>
          <w:rFonts w:hint="eastAsia" w:ascii="仿宋_GB2312" w:hAnsi="仿宋_GB2312" w:cs="仿宋_GB2312"/>
          <w:b w:val="0"/>
          <w:bCs w:val="0"/>
          <w:sz w:val="30"/>
          <w:szCs w:val="30"/>
          <w:lang w:val="en-US" w:eastAsia="zh-CN"/>
        </w:rPr>
        <w:t>用于维修改造137.745万元，用于设备购置74.255万元。</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lang w:eastAsia="zh-CN"/>
        </w:rPr>
      </w:pPr>
      <w:r>
        <w:rPr>
          <w:rFonts w:hint="eastAsia" w:ascii="仿宋_GB2312"/>
          <w:szCs w:val="32"/>
          <w:lang w:val="en-US" w:eastAsia="zh-CN"/>
        </w:rPr>
        <w:t>我局严格按照相关要求对专项资金进行拨付、使用、执行、预算绩效管理等工作。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2" w:firstLineChars="200"/>
        <w:textAlignment w:val="auto"/>
        <w:outlineLvl w:val="0"/>
        <w:rPr>
          <w:rFonts w:hint="eastAsia" w:ascii="楷体_GB2312" w:hAnsi="楷体_GB2312" w:eastAsia="楷体_GB2312" w:cs="楷体_GB2312"/>
          <w:b/>
          <w:bCs/>
          <w:szCs w:val="32"/>
        </w:rPr>
      </w:pPr>
      <w:r>
        <w:rPr>
          <w:rFonts w:hint="eastAsia" w:ascii="楷体_GB2312" w:hAnsi="楷体_GB2312" w:eastAsia="楷体_GB2312" w:cs="楷体_GB2312"/>
          <w:b/>
          <w:bCs/>
          <w:szCs w:val="32"/>
        </w:rPr>
        <w:t>总体绩效目标完成情况分析。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i w:val="0"/>
          <w:iCs w:val="0"/>
          <w:color w:val="000000" w:themeColor="text1"/>
          <w:kern w:val="0"/>
          <w:sz w:val="30"/>
          <w:szCs w:val="30"/>
          <w:highlight w:val="none"/>
          <w:u w:val="none"/>
          <w:lang w:val="en-US" w:eastAsia="zh-CN" w:bidi="ar"/>
        </w:rPr>
      </w:pPr>
      <w:r>
        <w:rPr>
          <w:rFonts w:hint="eastAsia" w:ascii="仿宋_GB2312" w:hAnsi="仿宋_GB2312" w:cs="仿宋_GB2312"/>
          <w:color w:val="000000" w:themeColor="text1"/>
          <w:szCs w:val="32"/>
          <w:highlight w:val="none"/>
          <w:lang w:val="en-US" w:eastAsia="zh-CN"/>
        </w:rPr>
        <w:t>截至2023年12月底，</w:t>
      </w:r>
      <w:r>
        <w:rPr>
          <w:rFonts w:hint="eastAsia" w:ascii="仿宋_GB2312" w:hAnsi="仿宋_GB2312" w:eastAsia="仿宋_GB2312" w:cs="仿宋_GB2312"/>
          <w:color w:val="000000" w:themeColor="text1"/>
          <w:szCs w:val="32"/>
          <w:highlight w:val="none"/>
          <w:lang w:val="en-US" w:eastAsia="zh-CN"/>
        </w:rPr>
        <w:t>维修改造公益性项目面积</w:t>
      </w:r>
      <w:r>
        <w:rPr>
          <w:rFonts w:hint="eastAsia" w:ascii="仿宋_GB2312" w:hAnsi="仿宋_GB2312" w:cs="仿宋_GB2312"/>
          <w:color w:val="000000" w:themeColor="text1"/>
          <w:szCs w:val="32"/>
          <w:highlight w:val="none"/>
          <w:lang w:val="en-US" w:eastAsia="zh-CN"/>
        </w:rPr>
        <w:t>4065</w:t>
      </w:r>
      <w:r>
        <w:rPr>
          <w:rFonts w:hint="eastAsia" w:ascii="仿宋_GB2312" w:hAnsi="仿宋_GB2312" w:eastAsia="仿宋_GB2312" w:cs="仿宋_GB2312"/>
          <w:color w:val="000000" w:themeColor="text1"/>
          <w:szCs w:val="32"/>
          <w:highlight w:val="none"/>
          <w:lang w:val="en-US" w:eastAsia="zh-CN"/>
        </w:rPr>
        <w:t>m</w:t>
      </w:r>
      <w:r>
        <w:rPr>
          <w:rFonts w:hint="eastAsia" w:ascii="仿宋_GB2312" w:hAnsi="仿宋_GB2312" w:eastAsia="仿宋_GB2312" w:cs="仿宋_GB2312"/>
          <w:color w:val="000000" w:themeColor="text1"/>
          <w:szCs w:val="32"/>
          <w:highlight w:val="none"/>
          <w:vertAlign w:val="superscript"/>
          <w:lang w:val="en-US" w:eastAsia="zh-CN"/>
        </w:rPr>
        <w:t>2</w:t>
      </w:r>
      <w:r>
        <w:rPr>
          <w:rFonts w:hint="eastAsia" w:ascii="仿宋_GB2312" w:hAnsi="仿宋_GB2312" w:eastAsia="仿宋_GB2312" w:cs="仿宋_GB2312"/>
          <w:color w:val="000000" w:themeColor="text1"/>
          <w:szCs w:val="32"/>
          <w:highlight w:val="none"/>
          <w:vertAlign w:val="baseline"/>
          <w:lang w:val="en-US" w:eastAsia="zh-CN"/>
        </w:rPr>
        <w:t>，完成率</w:t>
      </w:r>
      <w:r>
        <w:rPr>
          <w:rFonts w:hint="eastAsia" w:ascii="仿宋_GB2312" w:hAnsi="仿宋_GB2312" w:cs="仿宋_GB2312"/>
          <w:color w:val="000000" w:themeColor="text1"/>
          <w:szCs w:val="32"/>
          <w:highlight w:val="none"/>
          <w:lang w:val="en-US" w:eastAsia="zh-CN"/>
        </w:rPr>
        <w:t>41.31</w:t>
      </w:r>
      <w:r>
        <w:rPr>
          <w:rFonts w:hint="eastAsia" w:ascii="仿宋_GB2312" w:hAnsi="仿宋_GB2312" w:eastAsia="仿宋_GB2312" w:cs="仿宋_GB2312"/>
          <w:color w:val="000000" w:themeColor="text1"/>
          <w:szCs w:val="32"/>
          <w:highlight w:val="none"/>
          <w:lang w:val="en-US" w:eastAsia="zh-CN"/>
        </w:rPr>
        <w:t>% ；购置外挂式电梯1部，完成率100%；购置</w:t>
      </w:r>
      <w:r>
        <w:rPr>
          <w:rFonts w:hint="eastAsia" w:ascii="仿宋_GB2312" w:hAnsi="仿宋_GB2312" w:eastAsia="仿宋_GB2312" w:cs="仿宋_GB2312"/>
          <w:i w:val="0"/>
          <w:iCs w:val="0"/>
          <w:color w:val="000000" w:themeColor="text1"/>
          <w:kern w:val="0"/>
          <w:sz w:val="30"/>
          <w:szCs w:val="30"/>
          <w:highlight w:val="none"/>
          <w:u w:val="none"/>
          <w:lang w:val="en-US" w:eastAsia="zh-CN" w:bidi="ar"/>
        </w:rPr>
        <w:t>老人呼叫系统1套，完成率</w:t>
      </w:r>
      <w:r>
        <w:rPr>
          <w:rFonts w:hint="eastAsia" w:ascii="仿宋_GB2312" w:hAnsi="仿宋_GB2312" w:cs="仿宋_GB2312"/>
          <w:i w:val="0"/>
          <w:iCs w:val="0"/>
          <w:color w:val="000000" w:themeColor="text1"/>
          <w:kern w:val="0"/>
          <w:sz w:val="30"/>
          <w:szCs w:val="30"/>
          <w:highlight w:val="none"/>
          <w:u w:val="none"/>
          <w:lang w:val="en-US" w:eastAsia="zh-CN" w:bidi="ar"/>
        </w:rPr>
        <w:t>50</w:t>
      </w:r>
      <w:r>
        <w:rPr>
          <w:rFonts w:hint="eastAsia" w:ascii="仿宋_GB2312" w:hAnsi="仿宋_GB2312" w:eastAsia="仿宋_GB2312" w:cs="仿宋_GB2312"/>
          <w:i w:val="0"/>
          <w:iCs w:val="0"/>
          <w:color w:val="000000" w:themeColor="text1"/>
          <w:kern w:val="0"/>
          <w:sz w:val="30"/>
          <w:szCs w:val="30"/>
          <w:highlight w:val="none"/>
          <w:u w:val="none"/>
          <w:lang w:val="en-US" w:eastAsia="zh-CN" w:bidi="ar"/>
        </w:rPr>
        <w:t>%；</w:t>
      </w:r>
      <w:r>
        <w:rPr>
          <w:rFonts w:hint="eastAsia" w:ascii="仿宋_GB2312" w:hAnsi="仿宋_GB2312" w:cs="仿宋_GB2312"/>
          <w:i w:val="0"/>
          <w:iCs w:val="0"/>
          <w:color w:val="000000" w:themeColor="text1"/>
          <w:kern w:val="0"/>
          <w:sz w:val="30"/>
          <w:szCs w:val="30"/>
          <w:highlight w:val="none"/>
          <w:u w:val="none"/>
          <w:lang w:val="en-US" w:eastAsia="zh-CN" w:bidi="ar"/>
        </w:rPr>
        <w:t>购置</w:t>
      </w:r>
      <w:r>
        <w:rPr>
          <w:rFonts w:hint="eastAsia" w:ascii="仿宋_GB2312" w:hAnsi="仿宋_GB2312" w:eastAsia="仿宋_GB2312" w:cs="仿宋_GB2312"/>
          <w:i w:val="0"/>
          <w:iCs w:val="0"/>
          <w:color w:val="000000" w:themeColor="text1"/>
          <w:kern w:val="0"/>
          <w:sz w:val="30"/>
          <w:szCs w:val="30"/>
          <w:highlight w:val="none"/>
          <w:u w:val="none"/>
          <w:lang w:val="en-US" w:eastAsia="zh-CN" w:bidi="ar"/>
        </w:rPr>
        <w:t>老人监测系统</w:t>
      </w:r>
      <w:r>
        <w:rPr>
          <w:rFonts w:hint="eastAsia" w:ascii="仿宋_GB2312" w:hAnsi="仿宋_GB2312" w:cs="仿宋_GB2312"/>
          <w:i w:val="0"/>
          <w:iCs w:val="0"/>
          <w:color w:val="000000" w:themeColor="text1"/>
          <w:kern w:val="0"/>
          <w:sz w:val="30"/>
          <w:szCs w:val="30"/>
          <w:highlight w:val="none"/>
          <w:u w:val="none"/>
          <w:lang w:val="en-US" w:eastAsia="zh-CN" w:bidi="ar"/>
        </w:rPr>
        <w:t>1套，</w:t>
      </w:r>
      <w:r>
        <w:rPr>
          <w:rFonts w:hint="eastAsia" w:ascii="仿宋_GB2312" w:hAnsi="仿宋_GB2312" w:eastAsia="仿宋_GB2312" w:cs="仿宋_GB2312"/>
          <w:i w:val="0"/>
          <w:iCs w:val="0"/>
          <w:color w:val="000000" w:themeColor="text1"/>
          <w:kern w:val="0"/>
          <w:sz w:val="30"/>
          <w:szCs w:val="30"/>
          <w:highlight w:val="none"/>
          <w:u w:val="none"/>
          <w:lang w:val="en-US" w:eastAsia="zh-CN" w:bidi="ar"/>
        </w:rPr>
        <w:t>完成率100%</w:t>
      </w:r>
      <w:r>
        <w:rPr>
          <w:rFonts w:hint="eastAsia" w:ascii="仿宋_GB2312" w:hAnsi="仿宋_GB2312" w:cs="仿宋_GB2312"/>
          <w:i w:val="0"/>
          <w:iCs w:val="0"/>
          <w:color w:val="000000" w:themeColor="text1"/>
          <w:kern w:val="0"/>
          <w:sz w:val="30"/>
          <w:szCs w:val="30"/>
          <w:highlight w:val="none"/>
          <w:u w:val="none"/>
          <w:lang w:val="en-US" w:eastAsia="zh-CN" w:bidi="ar"/>
        </w:rPr>
        <w:t>；</w:t>
      </w:r>
      <w:r>
        <w:rPr>
          <w:rFonts w:hint="eastAsia" w:ascii="仿宋_GB2312" w:hAnsi="仿宋_GB2312" w:eastAsia="仿宋_GB2312" w:cs="仿宋_GB2312"/>
          <w:i w:val="0"/>
          <w:iCs w:val="0"/>
          <w:color w:val="000000" w:themeColor="text1"/>
          <w:kern w:val="0"/>
          <w:sz w:val="30"/>
          <w:szCs w:val="30"/>
          <w:highlight w:val="none"/>
          <w:u w:val="none"/>
          <w:lang w:val="en-US" w:eastAsia="zh-CN" w:bidi="ar"/>
        </w:rPr>
        <w:t>购置</w:t>
      </w:r>
      <w:r>
        <w:rPr>
          <w:rFonts w:hint="eastAsia" w:ascii="仿宋_GB2312" w:hAnsi="仿宋_GB2312" w:eastAsia="仿宋_GB2312" w:cs="仿宋_GB2312"/>
          <w:color w:val="000000" w:themeColor="text1"/>
          <w:szCs w:val="32"/>
          <w:highlight w:val="none"/>
          <w:lang w:val="en-US" w:eastAsia="zh-CN"/>
        </w:rPr>
        <w:t>失能护理床30台，完成率</w:t>
      </w:r>
      <w:r>
        <w:rPr>
          <w:rFonts w:hint="eastAsia" w:ascii="仿宋_GB2312" w:hAnsi="仿宋_GB2312" w:cs="仿宋_GB2312"/>
          <w:color w:val="000000" w:themeColor="text1"/>
          <w:szCs w:val="32"/>
          <w:highlight w:val="none"/>
          <w:lang w:val="en-US" w:eastAsia="zh-CN"/>
        </w:rPr>
        <w:t>42.85</w:t>
      </w:r>
      <w:r>
        <w:rPr>
          <w:rFonts w:hint="eastAsia" w:ascii="仿宋_GB2312" w:hAnsi="仿宋_GB2312" w:eastAsia="仿宋_GB2312" w:cs="仿宋_GB2312"/>
          <w:color w:val="000000" w:themeColor="text1"/>
          <w:szCs w:val="32"/>
          <w:highlight w:val="none"/>
          <w:lang w:val="en-US" w:eastAsia="zh-CN"/>
        </w:rPr>
        <w:t>%；直接受益人</w:t>
      </w:r>
      <w:r>
        <w:rPr>
          <w:rFonts w:hint="eastAsia" w:ascii="仿宋_GB2312" w:hAnsi="仿宋_GB2312" w:eastAsia="仿宋_GB2312" w:cs="仿宋_GB2312"/>
          <w:i w:val="0"/>
          <w:iCs w:val="0"/>
          <w:color w:val="000000" w:themeColor="text1"/>
          <w:kern w:val="0"/>
          <w:sz w:val="30"/>
          <w:szCs w:val="30"/>
          <w:highlight w:val="none"/>
          <w:u w:val="none"/>
          <w:lang w:val="en-US" w:eastAsia="zh-CN" w:bidi="ar"/>
        </w:rPr>
        <w:t>159人，完成率</w:t>
      </w:r>
      <w:r>
        <w:rPr>
          <w:rFonts w:hint="eastAsia" w:ascii="仿宋_GB2312" w:hAnsi="仿宋_GB2312" w:cs="仿宋_GB2312"/>
          <w:i w:val="0"/>
          <w:iCs w:val="0"/>
          <w:color w:val="000000" w:themeColor="text1"/>
          <w:kern w:val="0"/>
          <w:sz w:val="30"/>
          <w:szCs w:val="30"/>
          <w:highlight w:val="none"/>
          <w:u w:val="none"/>
          <w:lang w:val="en-US" w:eastAsia="zh-CN" w:bidi="ar"/>
        </w:rPr>
        <w:t>63.85</w:t>
      </w:r>
      <w:r>
        <w:rPr>
          <w:rFonts w:hint="eastAsia" w:ascii="仿宋_GB2312" w:hAnsi="仿宋_GB2312" w:eastAsia="仿宋_GB2312" w:cs="仿宋_GB2312"/>
          <w:i w:val="0"/>
          <w:iCs w:val="0"/>
          <w:color w:val="000000" w:themeColor="text1"/>
          <w:kern w:val="0"/>
          <w:sz w:val="30"/>
          <w:szCs w:val="30"/>
          <w:highlight w:val="none"/>
          <w:u w:val="none"/>
          <w:lang w:val="en-US" w:eastAsia="zh-CN"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2" w:firstLineChars="200"/>
        <w:textAlignment w:val="auto"/>
        <w:outlineLvl w:val="0"/>
        <w:rPr>
          <w:rFonts w:hint="eastAsia" w:ascii="楷体_GB2312" w:hAnsi="楷体_GB2312" w:eastAsia="楷体_GB2312" w:cs="楷体_GB2312"/>
          <w:b/>
          <w:bCs/>
          <w:szCs w:val="32"/>
        </w:rPr>
      </w:pPr>
      <w:r>
        <w:rPr>
          <w:rFonts w:hint="eastAsia" w:ascii="楷体_GB2312" w:hAnsi="楷体_GB2312" w:eastAsia="楷体_GB2312" w:cs="楷体_GB2312"/>
          <w:b/>
          <w:bCs/>
          <w:szCs w:val="32"/>
        </w:rPr>
        <w:t>绩效指标完成情况分析。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Cs w:val="32"/>
          <w:lang w:val="en-US" w:eastAsia="zh-CN"/>
        </w:rPr>
      </w:pPr>
      <w:r>
        <w:rPr>
          <w:rFonts w:hint="eastAsia" w:ascii="仿宋_GB2312" w:hAnsi="仿宋_GB2312" w:eastAsia="仿宋_GB2312" w:cs="仿宋_GB2312"/>
          <w:b w:val="0"/>
          <w:bCs w:val="0"/>
          <w:szCs w:val="32"/>
          <w:lang w:val="en-US" w:eastAsia="zh-CN"/>
        </w:rPr>
        <w:t>1.产出指标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i w:val="0"/>
          <w:iCs w:val="0"/>
          <w:color w:val="000000"/>
          <w:kern w:val="0"/>
          <w:sz w:val="30"/>
          <w:szCs w:val="30"/>
          <w:highlight w:val="none"/>
          <w:u w:val="none"/>
          <w:lang w:val="en-US" w:eastAsia="zh-CN" w:bidi="ar"/>
        </w:rPr>
      </w:pPr>
      <w:r>
        <w:rPr>
          <w:rFonts w:hint="eastAsia" w:ascii="仿宋_GB2312" w:hAnsi="仿宋_GB2312" w:cs="仿宋_GB2312"/>
          <w:szCs w:val="32"/>
          <w:lang w:val="en-US" w:eastAsia="zh-CN"/>
        </w:rPr>
        <w:t>截至2023年12月底，</w:t>
      </w:r>
      <w:r>
        <w:rPr>
          <w:rFonts w:hint="eastAsia" w:ascii="仿宋_GB2312" w:hAnsi="仿宋_GB2312" w:eastAsia="仿宋_GB2312" w:cs="仿宋_GB2312"/>
          <w:szCs w:val="32"/>
          <w:lang w:val="en-US" w:eastAsia="zh-CN"/>
        </w:rPr>
        <w:t>数量指标：</w:t>
      </w:r>
      <w:r>
        <w:rPr>
          <w:rFonts w:hint="eastAsia" w:ascii="仿宋_GB2312" w:hAnsi="仿宋_GB2312" w:eastAsia="仿宋_GB2312" w:cs="仿宋_GB2312"/>
          <w:szCs w:val="32"/>
          <w:highlight w:val="none"/>
          <w:lang w:val="en-US" w:eastAsia="zh-CN"/>
        </w:rPr>
        <w:t>维修改造公益性项目面积，目标值为</w:t>
      </w:r>
      <w:r>
        <w:rPr>
          <w:rFonts w:hint="eastAsia" w:ascii="仿宋_GB2312" w:hAnsi="仿宋_GB2312" w:cs="仿宋_GB2312"/>
          <w:szCs w:val="32"/>
          <w:highlight w:val="none"/>
          <w:lang w:val="en-US" w:eastAsia="zh-CN"/>
        </w:rPr>
        <w:t>9838</w:t>
      </w:r>
      <w:r>
        <w:rPr>
          <w:rFonts w:hint="eastAsia" w:ascii="仿宋_GB2312" w:hAnsi="仿宋_GB2312" w:eastAsia="仿宋_GB2312" w:cs="仿宋_GB2312"/>
          <w:szCs w:val="32"/>
          <w:highlight w:val="none"/>
          <w:lang w:val="en-US" w:eastAsia="zh-CN"/>
        </w:rPr>
        <w:t>m</w:t>
      </w:r>
      <w:r>
        <w:rPr>
          <w:rFonts w:hint="eastAsia" w:ascii="仿宋_GB2312" w:hAnsi="仿宋_GB2312" w:eastAsia="仿宋_GB2312" w:cs="仿宋_GB2312"/>
          <w:szCs w:val="32"/>
          <w:highlight w:val="none"/>
          <w:vertAlign w:val="superscript"/>
          <w:lang w:val="en-US" w:eastAsia="zh-CN"/>
        </w:rPr>
        <w:t>2</w:t>
      </w:r>
      <w:r>
        <w:rPr>
          <w:rFonts w:hint="eastAsia" w:ascii="仿宋_GB2312" w:hAnsi="仿宋_GB2312" w:eastAsia="仿宋_GB2312" w:cs="仿宋_GB2312"/>
          <w:szCs w:val="32"/>
          <w:highlight w:val="none"/>
          <w:vertAlign w:val="baseline"/>
          <w:lang w:val="en-US" w:eastAsia="zh-CN"/>
        </w:rPr>
        <w:t>，实际完成</w:t>
      </w:r>
      <w:r>
        <w:rPr>
          <w:rFonts w:hint="eastAsia" w:ascii="仿宋_GB2312" w:hAnsi="仿宋_GB2312" w:eastAsia="仿宋_GB2312" w:cs="仿宋_GB2312"/>
          <w:szCs w:val="32"/>
          <w:highlight w:val="none"/>
          <w:lang w:val="en-US" w:eastAsia="zh-CN"/>
        </w:rPr>
        <w:t>4065m</w:t>
      </w:r>
      <w:r>
        <w:rPr>
          <w:rFonts w:hint="eastAsia" w:ascii="仿宋_GB2312" w:hAnsi="仿宋_GB2312" w:eastAsia="仿宋_GB2312" w:cs="仿宋_GB2312"/>
          <w:szCs w:val="32"/>
          <w:highlight w:val="none"/>
          <w:vertAlign w:val="superscript"/>
          <w:lang w:val="en-US" w:eastAsia="zh-CN"/>
        </w:rPr>
        <w:t>2</w:t>
      </w:r>
      <w:r>
        <w:rPr>
          <w:rFonts w:hint="eastAsia" w:ascii="仿宋_GB2312" w:hAnsi="仿宋_GB2312" w:eastAsia="仿宋_GB2312" w:cs="仿宋_GB2312"/>
          <w:szCs w:val="32"/>
          <w:highlight w:val="none"/>
          <w:vertAlign w:val="baseline"/>
          <w:lang w:val="en-US" w:eastAsia="zh-CN"/>
        </w:rPr>
        <w:t>。</w:t>
      </w:r>
      <w:r>
        <w:rPr>
          <w:rFonts w:hint="eastAsia" w:ascii="仿宋_GB2312" w:hAnsi="仿宋_GB2312" w:eastAsia="仿宋_GB2312" w:cs="仿宋_GB2312"/>
          <w:szCs w:val="32"/>
          <w:highlight w:val="none"/>
          <w:lang w:val="en-US" w:eastAsia="zh-CN"/>
        </w:rPr>
        <w:t>购置外挂式电梯，目标值为1部，实际完成1部。购置</w:t>
      </w:r>
      <w:r>
        <w:rPr>
          <w:rFonts w:hint="eastAsia" w:ascii="仿宋_GB2312" w:hAnsi="仿宋_GB2312" w:eastAsia="仿宋_GB2312" w:cs="仿宋_GB2312"/>
          <w:i w:val="0"/>
          <w:iCs w:val="0"/>
          <w:color w:val="000000"/>
          <w:kern w:val="0"/>
          <w:sz w:val="30"/>
          <w:szCs w:val="30"/>
          <w:highlight w:val="none"/>
          <w:u w:val="none"/>
          <w:lang w:val="en-US" w:eastAsia="zh-CN" w:bidi="ar"/>
        </w:rPr>
        <w:t>老人呼叫系统</w:t>
      </w:r>
      <w:r>
        <w:rPr>
          <w:rFonts w:hint="eastAsia" w:ascii="仿宋_GB2312" w:hAnsi="仿宋_GB2312" w:cs="仿宋_GB2312"/>
          <w:i w:val="0"/>
          <w:iCs w:val="0"/>
          <w:color w:val="000000"/>
          <w:kern w:val="0"/>
          <w:sz w:val="30"/>
          <w:szCs w:val="30"/>
          <w:highlight w:val="none"/>
          <w:u w:val="none"/>
          <w:lang w:val="en-US" w:eastAsia="zh-CN" w:bidi="ar"/>
        </w:rPr>
        <w:t>2套，实际完成1套。购置</w:t>
      </w:r>
      <w:r>
        <w:rPr>
          <w:rFonts w:hint="eastAsia" w:ascii="仿宋_GB2312" w:hAnsi="仿宋_GB2312" w:eastAsia="仿宋_GB2312" w:cs="仿宋_GB2312"/>
          <w:i w:val="0"/>
          <w:iCs w:val="0"/>
          <w:color w:val="000000"/>
          <w:kern w:val="0"/>
          <w:sz w:val="30"/>
          <w:szCs w:val="30"/>
          <w:highlight w:val="none"/>
          <w:u w:val="none"/>
          <w:lang w:val="en-US" w:eastAsia="zh-CN" w:bidi="ar"/>
        </w:rPr>
        <w:t>老人监测系统</w:t>
      </w:r>
      <w:r>
        <w:rPr>
          <w:rFonts w:hint="eastAsia" w:ascii="仿宋_GB2312" w:hAnsi="仿宋_GB2312" w:cs="仿宋_GB2312"/>
          <w:i w:val="0"/>
          <w:iCs w:val="0"/>
          <w:color w:val="000000"/>
          <w:kern w:val="0"/>
          <w:sz w:val="30"/>
          <w:szCs w:val="30"/>
          <w:highlight w:val="none"/>
          <w:u w:val="none"/>
          <w:lang w:val="en-US" w:eastAsia="zh-CN" w:bidi="ar"/>
        </w:rPr>
        <w:t>1套</w:t>
      </w:r>
      <w:r>
        <w:rPr>
          <w:rFonts w:hint="eastAsia" w:ascii="仿宋_GB2312" w:hAnsi="仿宋_GB2312" w:eastAsia="仿宋_GB2312" w:cs="仿宋_GB2312"/>
          <w:i w:val="0"/>
          <w:iCs w:val="0"/>
          <w:color w:val="000000"/>
          <w:kern w:val="0"/>
          <w:sz w:val="30"/>
          <w:szCs w:val="30"/>
          <w:highlight w:val="none"/>
          <w:u w:val="none"/>
          <w:lang w:val="en-US" w:eastAsia="zh-CN" w:bidi="ar"/>
        </w:rPr>
        <w:t>，</w:t>
      </w:r>
      <w:r>
        <w:rPr>
          <w:rFonts w:hint="eastAsia" w:ascii="仿宋_GB2312" w:hAnsi="仿宋_GB2312" w:eastAsia="仿宋_GB2312" w:cs="仿宋_GB2312"/>
          <w:szCs w:val="32"/>
          <w:highlight w:val="none"/>
          <w:lang w:val="en-US" w:eastAsia="zh-CN"/>
        </w:rPr>
        <w:t>目标</w:t>
      </w:r>
      <w:r>
        <w:rPr>
          <w:rFonts w:hint="eastAsia" w:ascii="仿宋_GB2312" w:hAnsi="仿宋_GB2312" w:eastAsia="仿宋_GB2312" w:cs="仿宋_GB2312"/>
          <w:i w:val="0"/>
          <w:iCs w:val="0"/>
          <w:color w:val="000000"/>
          <w:kern w:val="0"/>
          <w:sz w:val="30"/>
          <w:szCs w:val="30"/>
          <w:highlight w:val="none"/>
          <w:u w:val="none"/>
          <w:lang w:val="en-US" w:eastAsia="zh-CN" w:bidi="ar"/>
        </w:rPr>
        <w:t>值</w:t>
      </w:r>
      <w:r>
        <w:rPr>
          <w:rFonts w:hint="eastAsia" w:ascii="仿宋_GB2312" w:hAnsi="仿宋_GB2312" w:eastAsia="仿宋_GB2312" w:cs="仿宋_GB2312"/>
          <w:szCs w:val="32"/>
          <w:highlight w:val="none"/>
          <w:lang w:val="en-US" w:eastAsia="zh-CN"/>
        </w:rPr>
        <w:t>为</w:t>
      </w:r>
      <w:r>
        <w:rPr>
          <w:rFonts w:hint="eastAsia" w:ascii="仿宋_GB2312" w:hAnsi="仿宋_GB2312" w:eastAsia="仿宋_GB2312" w:cs="仿宋_GB2312"/>
          <w:i w:val="0"/>
          <w:iCs w:val="0"/>
          <w:color w:val="000000"/>
          <w:kern w:val="0"/>
          <w:sz w:val="30"/>
          <w:szCs w:val="30"/>
          <w:highlight w:val="none"/>
          <w:u w:val="none"/>
          <w:lang w:val="en-US" w:eastAsia="zh-CN" w:bidi="ar"/>
        </w:rPr>
        <w:t>1套，实际完成</w:t>
      </w:r>
      <w:r>
        <w:rPr>
          <w:rFonts w:hint="eastAsia" w:ascii="仿宋_GB2312" w:hAnsi="仿宋_GB2312" w:cs="仿宋_GB2312"/>
          <w:i w:val="0"/>
          <w:iCs w:val="0"/>
          <w:color w:val="000000"/>
          <w:kern w:val="0"/>
          <w:sz w:val="30"/>
          <w:szCs w:val="30"/>
          <w:highlight w:val="none"/>
          <w:u w:val="none"/>
          <w:lang w:val="en-US" w:eastAsia="zh-CN" w:bidi="ar"/>
        </w:rPr>
        <w:t>1</w:t>
      </w:r>
      <w:r>
        <w:rPr>
          <w:rFonts w:hint="eastAsia" w:ascii="仿宋_GB2312" w:hAnsi="仿宋_GB2312" w:eastAsia="仿宋_GB2312" w:cs="仿宋_GB2312"/>
          <w:i w:val="0"/>
          <w:iCs w:val="0"/>
          <w:color w:val="000000"/>
          <w:kern w:val="0"/>
          <w:sz w:val="30"/>
          <w:szCs w:val="30"/>
          <w:highlight w:val="none"/>
          <w:u w:val="none"/>
          <w:lang w:val="en-US" w:eastAsia="zh-CN" w:bidi="ar"/>
        </w:rPr>
        <w:t>套。购置</w:t>
      </w:r>
      <w:r>
        <w:rPr>
          <w:rFonts w:hint="eastAsia" w:ascii="仿宋_GB2312" w:hAnsi="仿宋_GB2312" w:eastAsia="仿宋_GB2312" w:cs="仿宋_GB2312"/>
          <w:szCs w:val="32"/>
          <w:highlight w:val="none"/>
          <w:lang w:val="en-US" w:eastAsia="zh-CN"/>
        </w:rPr>
        <w:t>失能护理床，目标值为</w:t>
      </w:r>
      <w:r>
        <w:rPr>
          <w:rFonts w:hint="eastAsia" w:ascii="仿宋_GB2312" w:hAnsi="仿宋_GB2312" w:cs="仿宋_GB2312"/>
          <w:szCs w:val="32"/>
          <w:highlight w:val="none"/>
          <w:lang w:val="en-US" w:eastAsia="zh-CN"/>
        </w:rPr>
        <w:t>70</w:t>
      </w:r>
      <w:r>
        <w:rPr>
          <w:rFonts w:hint="eastAsia" w:ascii="仿宋_GB2312" w:hAnsi="仿宋_GB2312" w:eastAsia="仿宋_GB2312" w:cs="仿宋_GB2312"/>
          <w:szCs w:val="32"/>
          <w:highlight w:val="none"/>
          <w:lang w:val="en-US" w:eastAsia="zh-CN"/>
        </w:rPr>
        <w:t>台，实际完成30台。</w:t>
      </w:r>
      <w:r>
        <w:rPr>
          <w:rFonts w:hint="eastAsia" w:ascii="仿宋_GB2312" w:hAnsi="仿宋_GB2312" w:cs="仿宋_GB2312"/>
          <w:szCs w:val="32"/>
          <w:highlight w:val="none"/>
          <w:lang w:val="en-US" w:eastAsia="zh-CN"/>
        </w:rPr>
        <w:t>购置床柜套装，目标值为160套，实际完成0套。</w:t>
      </w:r>
      <w:r>
        <w:rPr>
          <w:rFonts w:hint="eastAsia" w:ascii="仿宋_GB2312" w:hAnsi="仿宋_GB2312" w:eastAsia="仿宋_GB2312" w:cs="仿宋_GB2312"/>
          <w:szCs w:val="32"/>
          <w:highlight w:val="none"/>
          <w:lang w:val="en-US" w:eastAsia="zh-CN"/>
        </w:rPr>
        <w:t>直接受益人，目标值为</w:t>
      </w:r>
      <w:r>
        <w:rPr>
          <w:rFonts w:hint="eastAsia" w:ascii="仿宋_GB2312" w:hAnsi="仿宋_GB2312" w:eastAsia="仿宋_GB2312" w:cs="仿宋_GB2312"/>
          <w:i w:val="0"/>
          <w:iCs w:val="0"/>
          <w:color w:val="000000"/>
          <w:kern w:val="0"/>
          <w:sz w:val="30"/>
          <w:szCs w:val="30"/>
          <w:highlight w:val="none"/>
          <w:u w:val="none"/>
          <w:lang w:val="en-US" w:eastAsia="zh-CN" w:bidi="ar"/>
        </w:rPr>
        <w:t>≥</w:t>
      </w:r>
      <w:r>
        <w:rPr>
          <w:rFonts w:hint="eastAsia" w:ascii="仿宋_GB2312" w:hAnsi="仿宋_GB2312" w:cs="仿宋_GB2312"/>
          <w:i w:val="0"/>
          <w:iCs w:val="0"/>
          <w:color w:val="000000"/>
          <w:kern w:val="0"/>
          <w:sz w:val="30"/>
          <w:szCs w:val="30"/>
          <w:highlight w:val="none"/>
          <w:u w:val="none"/>
          <w:lang w:val="en-US" w:eastAsia="zh-CN" w:bidi="ar"/>
        </w:rPr>
        <w:t>249</w:t>
      </w:r>
      <w:r>
        <w:rPr>
          <w:rFonts w:hint="eastAsia" w:ascii="仿宋_GB2312" w:hAnsi="仿宋_GB2312" w:eastAsia="仿宋_GB2312" w:cs="仿宋_GB2312"/>
          <w:i w:val="0"/>
          <w:iCs w:val="0"/>
          <w:color w:val="000000"/>
          <w:kern w:val="0"/>
          <w:sz w:val="30"/>
          <w:szCs w:val="30"/>
          <w:highlight w:val="none"/>
          <w:u w:val="none"/>
          <w:lang w:val="en-US" w:eastAsia="zh-CN" w:bidi="ar"/>
        </w:rPr>
        <w:t>人，实际完成159人。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Cs w:val="32"/>
          <w:highlight w:val="none"/>
          <w:lang w:val="en-US" w:eastAsia="zh-CN"/>
        </w:rPr>
      </w:pPr>
      <w:r>
        <w:rPr>
          <w:rFonts w:hint="eastAsia" w:ascii="仿宋_GB2312" w:hAnsi="仿宋_GB2312" w:cs="仿宋_GB2312"/>
          <w:szCs w:val="32"/>
          <w:lang w:val="en-US" w:eastAsia="zh-CN"/>
        </w:rPr>
        <w:t>截至2023年12月底，</w:t>
      </w:r>
      <w:r>
        <w:rPr>
          <w:rFonts w:hint="eastAsia" w:ascii="仿宋_GB2312" w:hAnsi="仿宋_GB2312" w:eastAsia="仿宋_GB2312" w:cs="仿宋_GB2312"/>
          <w:szCs w:val="32"/>
          <w:highlight w:val="none"/>
          <w:lang w:val="en-US" w:eastAsia="zh-CN"/>
        </w:rPr>
        <w:t>质量指标</w:t>
      </w:r>
      <w:r>
        <w:rPr>
          <w:rFonts w:hint="eastAsia" w:ascii="仿宋_GB2312" w:hAnsi="仿宋_GB2312" w:cs="仿宋_GB2312"/>
          <w:szCs w:val="32"/>
          <w:highlight w:val="none"/>
          <w:lang w:val="en-US" w:eastAsia="zh-CN"/>
        </w:rPr>
        <w:t>：</w:t>
      </w:r>
      <w:r>
        <w:rPr>
          <w:rFonts w:hint="eastAsia" w:ascii="仿宋_GB2312" w:hAnsi="仿宋_GB2312" w:eastAsia="仿宋_GB2312" w:cs="仿宋_GB2312"/>
          <w:szCs w:val="32"/>
          <w:highlight w:val="none"/>
          <w:lang w:val="en-US" w:eastAsia="zh-CN"/>
        </w:rPr>
        <w:t>项目规划编制完整性、合规性，目标值为100%，实际完成100%。项目验收合格率，目标值为100%，实际完成</w:t>
      </w:r>
      <w:r>
        <w:rPr>
          <w:rFonts w:hint="eastAsia" w:ascii="仿宋_GB2312" w:hAnsi="仿宋_GB2312" w:cs="仿宋_GB2312"/>
          <w:szCs w:val="32"/>
          <w:highlight w:val="none"/>
          <w:lang w:val="en-US" w:eastAsia="zh-CN"/>
        </w:rPr>
        <w:t>80</w:t>
      </w:r>
      <w:r>
        <w:rPr>
          <w:rFonts w:hint="eastAsia" w:ascii="仿宋_GB2312" w:hAnsi="仿宋_GB2312" w:eastAsia="仿宋_GB2312" w:cs="仿宋_GB2312"/>
          <w:szCs w:val="32"/>
          <w:highlight w:val="none"/>
          <w:lang w:val="en-US" w:eastAsia="zh-CN"/>
        </w:rPr>
        <w:t>%。按规定标明宣传标识，目标值为100%，实际完成100%。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Cs w:val="32"/>
          <w:highlight w:val="none"/>
          <w:lang w:val="en-US" w:eastAsia="zh-CN"/>
        </w:rPr>
      </w:pPr>
      <w:r>
        <w:rPr>
          <w:rFonts w:hint="eastAsia" w:ascii="仿宋_GB2312" w:hAnsi="仿宋_GB2312" w:cs="仿宋_GB2312"/>
          <w:szCs w:val="32"/>
          <w:lang w:val="en-US" w:eastAsia="zh-CN"/>
        </w:rPr>
        <w:t>截至2023年12月底，</w:t>
      </w:r>
      <w:r>
        <w:rPr>
          <w:rFonts w:hint="eastAsia" w:ascii="仿宋_GB2312" w:hAnsi="仿宋_GB2312" w:eastAsia="仿宋_GB2312" w:cs="仿宋_GB2312"/>
          <w:szCs w:val="32"/>
          <w:highlight w:val="none"/>
          <w:lang w:val="en-US" w:eastAsia="zh-CN"/>
        </w:rPr>
        <w:t>时效指标：工作任务及时完成率，目标值为≥90%，实际完成</w:t>
      </w:r>
      <w:r>
        <w:rPr>
          <w:rFonts w:hint="eastAsia" w:ascii="仿宋_GB2312" w:hAnsi="仿宋_GB2312" w:cs="仿宋_GB2312"/>
          <w:szCs w:val="32"/>
          <w:highlight w:val="none"/>
          <w:lang w:val="en-US" w:eastAsia="zh-CN"/>
        </w:rPr>
        <w:t>80</w:t>
      </w:r>
      <w:r>
        <w:rPr>
          <w:rFonts w:hint="eastAsia" w:ascii="仿宋_GB2312" w:hAnsi="仿宋_GB2312" w:eastAsia="仿宋_GB2312" w:cs="仿宋_GB2312"/>
          <w:szCs w:val="32"/>
          <w:highlight w:val="none"/>
          <w:lang w:val="en-US" w:eastAsia="zh-CN"/>
        </w:rPr>
        <w:t>%。按时上报资金使用情况，目标值为100%，实际完成100%。按时向社会公告项目实施情况，目标值为100%，实际完成100%。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szCs w:val="32"/>
          <w:highlight w:val="none"/>
          <w:lang w:val="en-US" w:eastAsia="zh-CN"/>
        </w:rPr>
      </w:pPr>
      <w:r>
        <w:rPr>
          <w:rFonts w:hint="eastAsia" w:ascii="仿宋_GB2312" w:hAnsi="仿宋_GB2312" w:eastAsia="仿宋_GB2312" w:cs="仿宋_GB2312"/>
          <w:b w:val="0"/>
          <w:bCs w:val="0"/>
          <w:szCs w:val="32"/>
          <w:highlight w:val="none"/>
          <w:lang w:val="en-US" w:eastAsia="zh-CN"/>
        </w:rPr>
        <w:t>2.效益指标</w:t>
      </w:r>
      <w:bookmarkStart w:id="0" w:name="_GoBack"/>
      <w:bookmarkEnd w:id="0"/>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2"/>
          <w:sz w:val="30"/>
          <w:szCs w:val="32"/>
          <w:highlight w:val="none"/>
          <w:lang w:val="en-US" w:eastAsia="zh-CN" w:bidi="ar-SA"/>
        </w:rPr>
      </w:pPr>
      <w:r>
        <w:rPr>
          <w:rFonts w:hint="eastAsia" w:ascii="仿宋_GB2312" w:hAnsi="仿宋_GB2312" w:eastAsia="仿宋_GB2312" w:cs="仿宋_GB2312"/>
          <w:kern w:val="2"/>
          <w:sz w:val="30"/>
          <w:szCs w:val="32"/>
          <w:highlight w:val="none"/>
          <w:lang w:val="en-US" w:eastAsia="zh-CN" w:bidi="ar-SA"/>
        </w:rPr>
        <w:t>截至2023年12月底，经济效益指标: 增加财政投入，减轻养老机构经济负担，保障老人的生活需求，目标值</w:t>
      </w:r>
      <w:r>
        <w:rPr>
          <w:rFonts w:hint="eastAsia" w:ascii="仿宋_GB2312" w:hAnsi="仿宋_GB2312" w:eastAsia="仿宋_GB2312" w:cs="仿宋_GB2312"/>
          <w:sz w:val="30"/>
          <w:szCs w:val="30"/>
          <w:highlight w:val="none"/>
          <w:lang w:val="en-US" w:eastAsia="zh-CN"/>
        </w:rPr>
        <w:t>为</w:t>
      </w:r>
      <w:r>
        <w:rPr>
          <w:rFonts w:hint="eastAsia" w:ascii="仿宋_GB2312" w:hAnsi="仿宋_GB2312" w:eastAsia="仿宋_GB2312" w:cs="仿宋_GB2312"/>
          <w:kern w:val="2"/>
          <w:sz w:val="30"/>
          <w:szCs w:val="32"/>
          <w:highlight w:val="none"/>
          <w:lang w:val="en-US" w:eastAsia="zh-CN" w:bidi="ar-SA"/>
        </w:rPr>
        <w:t>有力保障，实际完成有力保障100%。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2"/>
          <w:sz w:val="30"/>
          <w:szCs w:val="32"/>
          <w:highlight w:val="none"/>
          <w:lang w:val="en-US" w:eastAsia="zh-CN" w:bidi="ar-SA"/>
        </w:rPr>
      </w:pPr>
      <w:r>
        <w:rPr>
          <w:rFonts w:hint="eastAsia" w:ascii="仿宋_GB2312" w:hAnsi="仿宋_GB2312" w:eastAsia="仿宋_GB2312" w:cs="仿宋_GB2312"/>
          <w:kern w:val="2"/>
          <w:sz w:val="30"/>
          <w:szCs w:val="32"/>
          <w:highlight w:val="none"/>
          <w:lang w:val="en-US" w:eastAsia="zh-CN" w:bidi="ar-SA"/>
        </w:rPr>
        <w:t>截至2023年12月底，社会效益指标: 有效改善老年人居住环境，目标值为有效提升，实际完成有效提升100%。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2"/>
          <w:sz w:val="30"/>
          <w:szCs w:val="32"/>
          <w:highlight w:val="none"/>
          <w:lang w:val="en-US" w:eastAsia="zh-CN" w:bidi="ar-SA"/>
        </w:rPr>
      </w:pPr>
      <w:r>
        <w:rPr>
          <w:rFonts w:hint="eastAsia" w:ascii="仿宋_GB2312" w:hAnsi="仿宋_GB2312" w:eastAsia="仿宋_GB2312" w:cs="仿宋_GB2312"/>
          <w:kern w:val="2"/>
          <w:sz w:val="30"/>
          <w:szCs w:val="32"/>
          <w:highlight w:val="none"/>
          <w:lang w:val="en-US" w:eastAsia="zh-CN" w:bidi="ar-SA"/>
        </w:rPr>
        <w:t>截至2023年12月底，可持续影响指标：社会公益机构的服务能力和水平，目标值为稳步提升，实际完成稳步提升100%.</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kern w:val="2"/>
          <w:sz w:val="30"/>
          <w:szCs w:val="32"/>
          <w:highlight w:val="none"/>
          <w:lang w:val="en-US" w:eastAsia="zh-CN" w:bidi="ar-SA"/>
        </w:rPr>
      </w:pPr>
      <w:r>
        <w:rPr>
          <w:rFonts w:hint="eastAsia" w:ascii="仿宋_GB2312" w:hAnsi="仿宋_GB2312" w:eastAsia="仿宋_GB2312" w:cs="仿宋_GB2312"/>
          <w:b w:val="0"/>
          <w:bCs w:val="0"/>
          <w:kern w:val="2"/>
          <w:sz w:val="30"/>
          <w:szCs w:val="32"/>
          <w:highlight w:val="none"/>
          <w:lang w:val="en-US" w:eastAsia="zh-CN" w:bidi="ar-SA"/>
        </w:rPr>
        <w:t>3.满意度指标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kern w:val="2"/>
          <w:sz w:val="30"/>
          <w:szCs w:val="32"/>
          <w:highlight w:val="none"/>
          <w:lang w:val="en-US" w:eastAsia="zh-CN" w:bidi="ar-SA"/>
        </w:rPr>
      </w:pPr>
      <w:r>
        <w:rPr>
          <w:rFonts w:hint="eastAsia" w:ascii="仿宋_GB2312" w:hAnsi="仿宋_GB2312" w:eastAsia="仿宋_GB2312" w:cs="仿宋_GB2312"/>
          <w:kern w:val="2"/>
          <w:sz w:val="30"/>
          <w:szCs w:val="32"/>
          <w:highlight w:val="none"/>
          <w:lang w:val="en-US" w:eastAsia="zh-CN" w:bidi="ar-SA"/>
        </w:rPr>
        <w:t>截至2023年12月底，服务对象满意度指标: 受益人群满意度，目标值为≥ 85%，实际已完成项目的满意度完成100%。</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bCs/>
          <w:szCs w:val="32"/>
        </w:rPr>
      </w:pPr>
      <w:r>
        <w:rPr>
          <w:rFonts w:hint="eastAsia" w:ascii="黑体" w:hAnsi="黑体" w:eastAsia="黑体" w:cs="黑体"/>
          <w:bCs/>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_GB2312"/>
          <w:szCs w:val="32"/>
          <w:lang w:val="en-US" w:eastAsia="zh-CN"/>
        </w:rPr>
      </w:pPr>
      <w:r>
        <w:rPr>
          <w:rFonts w:hint="eastAsia" w:ascii="仿宋_GB2312"/>
          <w:szCs w:val="32"/>
          <w:lang w:val="en-US" w:eastAsia="zh-CN"/>
        </w:rPr>
        <w:t>尚志市尚志农村敬老服务中心维修改造项目建设实施项目中，没有明显出现偏离绩效目标的情况，基本完成了项目设定的预期目标；尚志市亚布力农村敬老服务中心维修改造项目由于本市洪水影响了开工进度,因项目未开工导致未完成项目设定的预期目标。</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lang w:val="en-US" w:eastAsia="zh-CN"/>
        </w:rPr>
      </w:pPr>
      <w:r>
        <w:rPr>
          <w:rFonts w:hint="eastAsia" w:ascii="仿宋_GB2312"/>
          <w:szCs w:val="32"/>
          <w:highlight w:val="none"/>
          <w:lang w:val="en-US" w:eastAsia="zh-CN"/>
        </w:rPr>
        <w:t>下一步，我们将继续严格管理，提高工作效率，督促项目单位抓紧完成项目建设工作，进一步加快资金支出进度，切实发挥财政资金使用效益。</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00" w:firstLineChars="200"/>
        <w:textAlignment w:val="auto"/>
        <w:rPr>
          <w:rFonts w:hint="eastAsia" w:ascii="黑体" w:hAnsi="黑体" w:eastAsia="黑体" w:cs="黑体"/>
          <w:bCs/>
          <w:szCs w:val="32"/>
        </w:rPr>
      </w:pPr>
      <w:r>
        <w:rPr>
          <w:rFonts w:hint="eastAsia" w:ascii="黑体" w:hAnsi="黑体" w:eastAsia="黑体" w:cs="黑体"/>
          <w:bCs/>
          <w:szCs w:val="32"/>
        </w:rPr>
        <w:t>绩效自评结果拟应用和公开情况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bCs/>
          <w:szCs w:val="32"/>
          <w:lang w:val="en-US" w:eastAsia="zh-CN"/>
        </w:rPr>
      </w:pPr>
      <w:r>
        <w:rPr>
          <w:rFonts w:hint="eastAsia" w:ascii="黑体" w:hAnsi="黑体" w:eastAsia="黑体" w:cs="黑体"/>
          <w:bCs/>
          <w:szCs w:val="32"/>
          <w:lang w:val="en-US" w:eastAsia="zh-CN"/>
        </w:rPr>
        <w:t xml:space="preserve">    </w:t>
      </w:r>
      <w:r>
        <w:rPr>
          <w:rFonts w:hint="eastAsia" w:ascii="仿宋_GB2312" w:cs="Times New Roman"/>
          <w:kern w:val="2"/>
          <w:sz w:val="30"/>
          <w:szCs w:val="32"/>
          <w:lang w:val="en-US" w:eastAsia="zh-CN" w:bidi="ar-SA"/>
        </w:rPr>
        <w:t>尚志市</w:t>
      </w:r>
      <w:r>
        <w:rPr>
          <w:rFonts w:hint="eastAsia" w:ascii="仿宋_GB2312" w:hAnsi="Times New Roman" w:cs="Times New Roman"/>
          <w:kern w:val="2"/>
          <w:sz w:val="30"/>
          <w:szCs w:val="32"/>
          <w:lang w:val="en-US" w:eastAsia="zh-CN" w:bidi="ar-SA"/>
        </w:rPr>
        <w:t>2023年度</w:t>
      </w:r>
      <w:r>
        <w:rPr>
          <w:rFonts w:hint="eastAsia" w:ascii="仿宋_GB2312" w:cs="Times New Roman"/>
          <w:kern w:val="2"/>
          <w:sz w:val="30"/>
          <w:szCs w:val="32"/>
          <w:lang w:val="en-US" w:eastAsia="zh-CN" w:bidi="ar-SA"/>
        </w:rPr>
        <w:t>中央专项彩票公益金绩效</w:t>
      </w:r>
      <w:r>
        <w:rPr>
          <w:rFonts w:hint="eastAsia" w:ascii="仿宋_GB2312" w:hAnsi="Times New Roman" w:cs="Times New Roman"/>
          <w:kern w:val="2"/>
          <w:sz w:val="30"/>
          <w:szCs w:val="32"/>
          <w:lang w:val="en-US" w:eastAsia="zh-CN" w:bidi="ar-SA"/>
        </w:rPr>
        <w:t>自评分数</w:t>
      </w:r>
      <w:r>
        <w:rPr>
          <w:rFonts w:hint="eastAsia" w:ascii="仿宋_GB2312" w:cs="Times New Roman"/>
          <w:kern w:val="2"/>
          <w:sz w:val="30"/>
          <w:szCs w:val="32"/>
          <w:lang w:val="en-US" w:eastAsia="zh-CN" w:bidi="ar-SA"/>
        </w:rPr>
        <w:t>79</w:t>
      </w:r>
      <w:r>
        <w:rPr>
          <w:rFonts w:hint="eastAsia" w:ascii="仿宋_GB2312" w:hAnsi="Times New Roman" w:cs="Times New Roman"/>
          <w:kern w:val="2"/>
          <w:sz w:val="30"/>
          <w:szCs w:val="32"/>
          <w:lang w:val="en-US" w:eastAsia="zh-CN" w:bidi="ar-SA"/>
        </w:rPr>
        <w:t>分，</w:t>
      </w:r>
      <w:r>
        <w:rPr>
          <w:rFonts w:hint="eastAsia" w:ascii="仿宋_GB2312" w:hAnsi="Times New Roman" w:eastAsia="仿宋_GB2312" w:cs="Times New Roman"/>
          <w:kern w:val="2"/>
          <w:sz w:val="30"/>
          <w:szCs w:val="32"/>
          <w:lang w:val="en-US" w:eastAsia="zh-CN" w:bidi="ar-SA"/>
        </w:rPr>
        <w:t>自评结果及相关情况将按照《中央专项彩票公益金支持地方社会公益事业发展资金管理办法》等有关要求进行公开。</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00" w:firstLineChars="200"/>
        <w:textAlignment w:val="auto"/>
        <w:rPr>
          <w:rFonts w:hint="eastAsia" w:ascii="黑体" w:hAnsi="黑体" w:eastAsia="黑体" w:cs="黑体"/>
          <w:bCs/>
          <w:szCs w:val="32"/>
        </w:rPr>
      </w:pPr>
      <w:r>
        <w:rPr>
          <w:rFonts w:hint="eastAsia" w:ascii="黑体" w:hAnsi="黑体" w:eastAsia="黑体" w:cs="黑体"/>
          <w:bCs/>
          <w:szCs w:val="32"/>
        </w:rPr>
        <w:t>其他需说明的问题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default" w:ascii="黑体" w:hAnsi="黑体" w:eastAsia="黑体" w:cs="黑体"/>
          <w:bCs/>
          <w:szCs w:val="32"/>
          <w:lang w:val="en-US" w:eastAsia="zh-CN"/>
        </w:rPr>
      </w:pPr>
      <w:r>
        <w:rPr>
          <w:rFonts w:hint="eastAsia" w:ascii="仿宋_GB2312" w:hAnsi="仿宋_GB2312" w:cs="仿宋_GB2312"/>
          <w:bCs/>
          <w:szCs w:val="32"/>
          <w:lang w:val="en-US" w:eastAsia="zh-CN"/>
        </w:rPr>
        <w:t>专此报告。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黑体" w:hAnsi="黑体" w:eastAsia="黑体" w:cs="黑体"/>
          <w:bCs/>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100" w:firstLineChars="1700"/>
        <w:textAlignment w:val="auto"/>
        <w:rPr>
          <w:rFonts w:hint="eastAsia"/>
          <w:lang w:val="en-US" w:eastAsia="zh-CN"/>
        </w:rPr>
      </w:pPr>
      <w:r>
        <w:rPr>
          <w:rFonts w:hint="eastAsia"/>
          <w:lang w:val="en-US" w:eastAsia="zh-CN"/>
        </w:rPr>
        <w:t>尚志市财政局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0" w:firstLineChars="1600"/>
        <w:textAlignment w:val="auto"/>
        <w:rPr>
          <w:rFonts w:hint="default"/>
          <w:lang w:val="en-US" w:eastAsia="zh-CN"/>
        </w:rPr>
      </w:pPr>
      <w:r>
        <w:rPr>
          <w:rFonts w:hint="eastAsia"/>
          <w:lang w:val="en-US" w:eastAsia="zh-CN"/>
        </w:rPr>
        <w:t>2024年6月28日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2BDCB"/>
    <w:multiLevelType w:val="singleLevel"/>
    <w:tmpl w:val="8F12BDCB"/>
    <w:lvl w:ilvl="0" w:tentative="0">
      <w:start w:val="4"/>
      <w:numFmt w:val="chineseCounting"/>
      <w:suff w:val="nothing"/>
      <w:lvlText w:val="%1、"/>
      <w:lvlJc w:val="left"/>
      <w:rPr>
        <w:rFonts w:hint="eastAsia"/>
      </w:rPr>
    </w:lvl>
  </w:abstractNum>
  <w:abstractNum w:abstractNumId="1">
    <w:nsid w:val="29E4916F"/>
    <w:multiLevelType w:val="singleLevel"/>
    <w:tmpl w:val="29E4916F"/>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51E"/>
    <w:rsid w:val="00017BED"/>
    <w:rsid w:val="00087831"/>
    <w:rsid w:val="001406B3"/>
    <w:rsid w:val="00141F6A"/>
    <w:rsid w:val="001C540F"/>
    <w:rsid w:val="001E026B"/>
    <w:rsid w:val="002469B3"/>
    <w:rsid w:val="002477AA"/>
    <w:rsid w:val="00271457"/>
    <w:rsid w:val="00280240"/>
    <w:rsid w:val="00306CC5"/>
    <w:rsid w:val="0031589D"/>
    <w:rsid w:val="00380FDA"/>
    <w:rsid w:val="00391A31"/>
    <w:rsid w:val="003D42B3"/>
    <w:rsid w:val="003D53B7"/>
    <w:rsid w:val="00434843"/>
    <w:rsid w:val="00445B29"/>
    <w:rsid w:val="00446799"/>
    <w:rsid w:val="00497D92"/>
    <w:rsid w:val="004B2FC0"/>
    <w:rsid w:val="004C0A07"/>
    <w:rsid w:val="00542618"/>
    <w:rsid w:val="00647C03"/>
    <w:rsid w:val="00674A18"/>
    <w:rsid w:val="006968E4"/>
    <w:rsid w:val="006D23E7"/>
    <w:rsid w:val="00760C12"/>
    <w:rsid w:val="007630BE"/>
    <w:rsid w:val="007B6B81"/>
    <w:rsid w:val="008228A4"/>
    <w:rsid w:val="008B1257"/>
    <w:rsid w:val="008B6575"/>
    <w:rsid w:val="008C6DD4"/>
    <w:rsid w:val="008F0628"/>
    <w:rsid w:val="009219E3"/>
    <w:rsid w:val="00941D97"/>
    <w:rsid w:val="00964A7C"/>
    <w:rsid w:val="00973A51"/>
    <w:rsid w:val="009F7581"/>
    <w:rsid w:val="00AC102D"/>
    <w:rsid w:val="00AD7E5A"/>
    <w:rsid w:val="00B60D61"/>
    <w:rsid w:val="00B637F8"/>
    <w:rsid w:val="00BE41BA"/>
    <w:rsid w:val="00BE4E46"/>
    <w:rsid w:val="00CC2136"/>
    <w:rsid w:val="00CE629B"/>
    <w:rsid w:val="00D1751E"/>
    <w:rsid w:val="00D33D23"/>
    <w:rsid w:val="00D374BA"/>
    <w:rsid w:val="00D4009C"/>
    <w:rsid w:val="00D703A5"/>
    <w:rsid w:val="00DD3744"/>
    <w:rsid w:val="00DE0835"/>
    <w:rsid w:val="00DF1EF9"/>
    <w:rsid w:val="00E71BD2"/>
    <w:rsid w:val="00EB4C1B"/>
    <w:rsid w:val="00EF5E5A"/>
    <w:rsid w:val="00F07578"/>
    <w:rsid w:val="00F37CE5"/>
    <w:rsid w:val="00F40B84"/>
    <w:rsid w:val="00FE2B0A"/>
    <w:rsid w:val="1C09478B"/>
    <w:rsid w:val="1CF23EE7"/>
    <w:rsid w:val="2FDE98A7"/>
    <w:rsid w:val="3AE67222"/>
    <w:rsid w:val="436F12D9"/>
    <w:rsid w:val="47769442"/>
    <w:rsid w:val="519378CC"/>
    <w:rsid w:val="5FCF171A"/>
    <w:rsid w:val="679734A0"/>
    <w:rsid w:val="6FF72519"/>
    <w:rsid w:val="76B65592"/>
    <w:rsid w:val="7B7F78B0"/>
    <w:rsid w:val="BBFC2043"/>
    <w:rsid w:val="DFEFDA48"/>
    <w:rsid w:val="E9EE15BA"/>
    <w:rsid w:val="FB9EA4F1"/>
    <w:rsid w:val="FE75A5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rPr>
      <w:rFonts w:ascii="宋体" w:hAnsi="宋体"/>
      <w:sz w:val="24"/>
    </w:rPr>
  </w:style>
  <w:style w:type="paragraph" w:styleId="4">
    <w:name w:val="Intense Quote"/>
    <w:basedOn w:val="1"/>
    <w:next w:val="1"/>
    <w:qFormat/>
    <w:uiPriority w:val="0"/>
    <w:pPr>
      <w:wordWrap w:val="0"/>
      <w:spacing w:before="360" w:after="360"/>
      <w:ind w:left="950" w:right="950"/>
      <w:jc w:val="center"/>
    </w:pPr>
    <w:rPr>
      <w:rFonts w:ascii="Times New Roman" w:hAnsi="Times New Roman" w:eastAsia="宋体" w:cs="Times New Roman"/>
      <w:i/>
      <w:sz w:val="21"/>
      <w:lang w:val="en-US" w:eastAsia="zh-CN" w:bidi="ar-SA"/>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7"/>
    <w:link w:val="6"/>
    <w:semiHidden/>
    <w:qFormat/>
    <w:uiPriority w:val="99"/>
    <w:rPr>
      <w:rFonts w:ascii="Times New Roman" w:hAnsi="Times New Roman" w:eastAsia="仿宋_GB2312"/>
      <w:sz w:val="18"/>
      <w:szCs w:val="18"/>
    </w:rPr>
  </w:style>
  <w:style w:type="character" w:customStyle="1" w:styleId="10">
    <w:name w:val="页脚 Char"/>
    <w:basedOn w:val="7"/>
    <w:link w:val="5"/>
    <w:semiHidden/>
    <w:qFormat/>
    <w:uiPriority w:val="99"/>
    <w:rPr>
      <w:rFonts w:ascii="Times New Roman" w:hAnsi="Times New Roman" w:eastAsia="仿宋_GB231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56</Words>
  <Characters>320</Characters>
  <Lines>2</Lines>
  <Paragraphs>1</Paragraphs>
  <TotalTime>12</TotalTime>
  <ScaleCrop>false</ScaleCrop>
  <LinksUpToDate>false</LinksUpToDate>
  <CharactersWithSpaces>375</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2021-03-30T18:39:00Z</dcterms:created>
  <dc:creator>刘月</dc:creator>
  <cp:lastModifiedBy>焦晨</cp:lastModifiedBy>
  <cp:lastPrinted>2024-06-28T02:29:21Z</cp:lastPrinted>
  <dcterms:modified xsi:type="dcterms:W3CDTF">2024-06-28T02:38:43Z</dcterms:modified>
  <dc:title>附件3</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