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基准地价内涵表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 w:bidi="ar"/>
        </w:rPr>
        <w:t>尚志市园地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bidi="ar"/>
        </w:rPr>
        <w:t>基准地价内涵表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5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内涵</w:t>
            </w:r>
          </w:p>
        </w:tc>
        <w:tc>
          <w:tcPr>
            <w:tcW w:w="59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园地权利</w:t>
            </w:r>
          </w:p>
        </w:tc>
        <w:tc>
          <w:tcPr>
            <w:tcW w:w="59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承包经营权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园地权利年期</w:t>
            </w:r>
          </w:p>
        </w:tc>
        <w:tc>
          <w:tcPr>
            <w:tcW w:w="59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园地利用类型</w:t>
            </w:r>
          </w:p>
        </w:tc>
        <w:tc>
          <w:tcPr>
            <w:tcW w:w="59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果园、其他园地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估价期日</w:t>
            </w:r>
          </w:p>
        </w:tc>
        <w:tc>
          <w:tcPr>
            <w:tcW w:w="59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设施状况</w:t>
            </w:r>
          </w:p>
        </w:tc>
        <w:tc>
          <w:tcPr>
            <w:tcW w:w="59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按照各级别各类园地基础设施的平均状况确定，区域内道路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通达且水源有保障，有基本的灌溉和排水设施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其他说明</w:t>
            </w:r>
          </w:p>
        </w:tc>
        <w:tc>
          <w:tcPr>
            <w:tcW w:w="59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不含地上附着物和定着物价值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bidi="ar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尚志市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 w:bidi="ar"/>
        </w:rPr>
        <w:t>林地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bidi="ar"/>
        </w:rPr>
        <w:t>基准地价内涵表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261"/>
        <w:gridCol w:w="6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内涵</w:t>
            </w:r>
          </w:p>
        </w:tc>
        <w:tc>
          <w:tcPr>
            <w:tcW w:w="6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林地权利</w:t>
            </w:r>
          </w:p>
        </w:tc>
        <w:tc>
          <w:tcPr>
            <w:tcW w:w="6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承包经营权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林地权利年期</w:t>
            </w:r>
          </w:p>
        </w:tc>
        <w:tc>
          <w:tcPr>
            <w:tcW w:w="6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林地利用类型</w:t>
            </w:r>
          </w:p>
        </w:tc>
        <w:tc>
          <w:tcPr>
            <w:tcW w:w="6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估价期日</w:t>
            </w:r>
          </w:p>
        </w:tc>
        <w:tc>
          <w:tcPr>
            <w:tcW w:w="6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设施状况</w:t>
            </w:r>
          </w:p>
        </w:tc>
        <w:tc>
          <w:tcPr>
            <w:tcW w:w="6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按照各级别林地基础设施的平均状况确定，区域内道路通达，有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基本的供电设施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其他说明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优势树种</w:t>
            </w:r>
          </w:p>
        </w:tc>
        <w:tc>
          <w:tcPr>
            <w:tcW w:w="6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优势树种为落叶松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龄组</w:t>
            </w:r>
          </w:p>
        </w:tc>
        <w:tc>
          <w:tcPr>
            <w:tcW w:w="6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中龄林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蓄积量</w:t>
            </w:r>
          </w:p>
        </w:tc>
        <w:tc>
          <w:tcPr>
            <w:tcW w:w="6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平均蓄积量为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130m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/hm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vertAlign w:val="superscript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7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包含地上附着物和定着物价值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 w:bidi="ar"/>
        </w:rPr>
        <w:t>尚志市草地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bidi="ar"/>
        </w:rPr>
        <w:t>基准地价内涵表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6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内涵</w:t>
            </w:r>
          </w:p>
        </w:tc>
        <w:tc>
          <w:tcPr>
            <w:tcW w:w="35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草地权利</w:t>
            </w:r>
          </w:p>
        </w:tc>
        <w:tc>
          <w:tcPr>
            <w:tcW w:w="35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承包经营权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草地权利年期</w:t>
            </w:r>
          </w:p>
        </w:tc>
        <w:tc>
          <w:tcPr>
            <w:tcW w:w="35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草地利用类型</w:t>
            </w:r>
          </w:p>
        </w:tc>
        <w:tc>
          <w:tcPr>
            <w:tcW w:w="35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其他草地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估价期日</w:t>
            </w:r>
          </w:p>
        </w:tc>
        <w:tc>
          <w:tcPr>
            <w:tcW w:w="35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设施状况</w:t>
            </w:r>
          </w:p>
        </w:tc>
        <w:tc>
          <w:tcPr>
            <w:tcW w:w="35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按照各级别草地基础设施的平均状况确定，区域内道路通达，有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基本的排水设施，土地状况较平整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其他说明</w:t>
            </w:r>
          </w:p>
        </w:tc>
        <w:tc>
          <w:tcPr>
            <w:tcW w:w="35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不含地上附着物和定着物价值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YTQ2Mjk1OGU2OWYzMTZmMzAxMmJhYTU0MDU2N2IifQ=="/>
  </w:docVars>
  <w:rsids>
    <w:rsidRoot w:val="00000000"/>
    <w:rsid w:val="7A17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2024-06-25T02:58:44Z</dcterms:created>
  <dc:creator>Administrator</dc:creator>
  <cp:lastModifiedBy>WPS_1537197786</cp:lastModifiedBy>
  <dcterms:modified xsi:type="dcterms:W3CDTF">2024-06-25T03:02:11Z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433334178B714B7AB471052A27C68538_12</vt:lpwstr>
  </property>
</Properties>
</file>